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88" w:rsidRDefault="00F97D88" w:rsidP="00F97D88">
      <w:pPr>
        <w:pStyle w:val="Style4"/>
        <w:spacing w:line="360" w:lineRule="exact"/>
        <w:ind w:firstLine="567"/>
        <w:outlineLvl w:val="3"/>
        <w:rPr>
          <w:lang w:val="pt-BR"/>
        </w:rPr>
      </w:pPr>
      <w:bookmarkStart w:id="0" w:name="_Toc441822220"/>
      <w:bookmarkStart w:id="1" w:name="_Toc452474332"/>
      <w:bookmarkStart w:id="2" w:name="_GoBack"/>
      <w:bookmarkEnd w:id="2"/>
      <w:r>
        <w:rPr>
          <w:lang w:val="pt-BR"/>
        </w:rPr>
        <w:t>22. Thủ tục cấp giấy chứng nhận đủ điều kiện kinh doanh của doanh nghiệp kinh doanh hoạt động thể thao tổ chức hoạt động bơi, lặn</w:t>
      </w:r>
      <w:bookmarkEnd w:id="0"/>
      <w:bookmarkEnd w:id="1"/>
    </w:p>
    <w:p w:rsidR="00F97D88" w:rsidRDefault="00F97D88" w:rsidP="00F97D88">
      <w:pPr>
        <w:spacing w:before="120" w:line="360" w:lineRule="exact"/>
        <w:ind w:firstLine="567"/>
        <w:outlineLvl w:val="0"/>
        <w:rPr>
          <w:i/>
          <w:sz w:val="28"/>
          <w:szCs w:val="28"/>
          <w:lang w:val="pt-BR"/>
        </w:rPr>
      </w:pPr>
      <w:bookmarkStart w:id="3" w:name="_Toc450634801"/>
      <w:bookmarkStart w:id="4" w:name="_Toc450637005"/>
      <w:bookmarkStart w:id="5" w:name="_Toc452474333"/>
      <w:r>
        <w:rPr>
          <w:rFonts w:ascii=".VnTime" w:hAnsi=".VnTime"/>
          <w:i/>
          <w:sz w:val="28"/>
          <w:szCs w:val="28"/>
          <w:lang w:val="pt-BR"/>
        </w:rPr>
        <w:t xml:space="preserve">a. </w:t>
      </w:r>
      <w:r>
        <w:rPr>
          <w:i/>
          <w:sz w:val="28"/>
          <w:szCs w:val="28"/>
          <w:lang w:val="pt-BR"/>
        </w:rPr>
        <w:t>Trình tự thực hiện:</w:t>
      </w:r>
      <w:bookmarkEnd w:id="3"/>
      <w:bookmarkEnd w:id="4"/>
      <w:bookmarkEnd w:id="5"/>
      <w:r>
        <w:rPr>
          <w:i/>
          <w:sz w:val="28"/>
          <w:szCs w:val="28"/>
          <w:lang w:val="pt-BR"/>
        </w:rPr>
        <w:t xml:space="preserve"> </w:t>
      </w:r>
    </w:p>
    <w:p w:rsidR="00F97D88" w:rsidRDefault="00F97D88" w:rsidP="00F97D88">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F97D88" w:rsidRDefault="00F97D88" w:rsidP="00F97D88">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F97D88" w:rsidRDefault="00F97D88" w:rsidP="00F97D88">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F97D88" w:rsidRDefault="00F97D88" w:rsidP="00F97D88">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F97D88" w:rsidRDefault="00F97D88" w:rsidP="00F97D88">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F97D88" w:rsidRDefault="00F97D88" w:rsidP="00F97D88">
      <w:pPr>
        <w:spacing w:before="120" w:line="360" w:lineRule="exact"/>
        <w:ind w:firstLine="567"/>
        <w:rPr>
          <w:i/>
        </w:rPr>
      </w:pPr>
      <w:r>
        <w:rPr>
          <w:i/>
          <w:sz w:val="28"/>
          <w:szCs w:val="28"/>
        </w:rPr>
        <w:t>b. Cách thức thực hiện:</w:t>
      </w:r>
    </w:p>
    <w:p w:rsidR="00F97D88" w:rsidRDefault="00F97D88" w:rsidP="00F97D88">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F97D88" w:rsidRDefault="00F97D88" w:rsidP="00F97D88">
      <w:pPr>
        <w:spacing w:before="120" w:line="360" w:lineRule="exact"/>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F97D88" w:rsidRDefault="00F97D88" w:rsidP="00F97D88">
      <w:pPr>
        <w:spacing w:before="120" w:line="360" w:lineRule="exact"/>
        <w:ind w:firstLine="567"/>
        <w:rPr>
          <w:sz w:val="28"/>
          <w:szCs w:val="28"/>
        </w:rPr>
      </w:pPr>
      <w:r>
        <w:rPr>
          <w:sz w:val="28"/>
          <w:szCs w:val="28"/>
        </w:rPr>
        <w:t>- Điện thoại : 0210.3 992.583</w:t>
      </w:r>
    </w:p>
    <w:p w:rsidR="00F97D88" w:rsidRDefault="00F97D88" w:rsidP="00F97D88">
      <w:pPr>
        <w:spacing w:before="120" w:line="360" w:lineRule="exact"/>
        <w:ind w:firstLine="567"/>
        <w:rPr>
          <w:sz w:val="28"/>
          <w:szCs w:val="28"/>
          <w:lang w:val="pt-BR"/>
        </w:rPr>
      </w:pPr>
      <w:r>
        <w:rPr>
          <w:i/>
          <w:sz w:val="28"/>
          <w:szCs w:val="28"/>
        </w:rPr>
        <w:t xml:space="preserve">c. </w:t>
      </w:r>
      <w:r>
        <w:rPr>
          <w:i/>
          <w:sz w:val="28"/>
          <w:szCs w:val="28"/>
          <w:lang w:val="pt-BR"/>
        </w:rPr>
        <w:t>Thành phần, số lượng hồ sơ:</w:t>
      </w:r>
    </w:p>
    <w:p w:rsidR="00F97D88" w:rsidRPr="0053748B" w:rsidRDefault="00F97D88" w:rsidP="00F97D88">
      <w:pPr>
        <w:pStyle w:val="normal-p"/>
        <w:spacing w:before="120" w:after="0" w:line="360" w:lineRule="exact"/>
        <w:ind w:firstLine="567"/>
        <w:rPr>
          <w:rStyle w:val="normal-h1"/>
          <w:sz w:val="28"/>
          <w:szCs w:val="28"/>
          <w:lang w:val="pt-BR"/>
        </w:rPr>
      </w:pPr>
      <w:r>
        <w:rPr>
          <w:rStyle w:val="normal-h1"/>
          <w:sz w:val="28"/>
          <w:szCs w:val="28"/>
          <w:lang w:val="pt-BR"/>
        </w:rPr>
        <w:t>- Thành phần hồ sơ:</w:t>
      </w:r>
    </w:p>
    <w:p w:rsidR="00F97D88" w:rsidRDefault="00F97D88" w:rsidP="00F97D88">
      <w:pPr>
        <w:pStyle w:val="normal-p"/>
        <w:spacing w:before="120" w:after="0" w:line="360" w:lineRule="exact"/>
        <w:ind w:firstLine="567"/>
        <w:rPr>
          <w:rStyle w:val="normal-h1"/>
          <w:sz w:val="28"/>
          <w:szCs w:val="28"/>
          <w:lang w:val="pt-BR"/>
        </w:rPr>
      </w:pPr>
      <w:r>
        <w:rPr>
          <w:rStyle w:val="normal-h1"/>
          <w:sz w:val="28"/>
          <w:szCs w:val="28"/>
          <w:lang w:val="pt-BR"/>
        </w:rPr>
        <w:t xml:space="preserve">(1) Đơn đề nghị cấp giấy chứng nhận </w:t>
      </w:r>
      <w:r>
        <w:rPr>
          <w:sz w:val="28"/>
          <w:szCs w:val="28"/>
          <w:lang w:val="pt-BR"/>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F97D88" w:rsidRDefault="00F97D88" w:rsidP="00F97D88">
      <w:pPr>
        <w:pStyle w:val="normal-p"/>
        <w:spacing w:before="120" w:after="0" w:line="360" w:lineRule="exact"/>
        <w:ind w:firstLine="567"/>
        <w:rPr>
          <w:rStyle w:val="normal-h1"/>
          <w:sz w:val="28"/>
          <w:szCs w:val="28"/>
          <w:lang w:val="pt-BR"/>
        </w:rPr>
      </w:pPr>
      <w:r>
        <w:rPr>
          <w:rStyle w:val="normal-h1"/>
          <w:sz w:val="28"/>
          <w:szCs w:val="28"/>
          <w:lang w:val="pt-BR"/>
        </w:rPr>
        <w:t xml:space="preserve">(2) Bản tóm tắt tình hình chuẩn bị các điều kiện kinh doanh </w:t>
      </w:r>
      <w:r>
        <w:rPr>
          <w:sz w:val="28"/>
          <w:szCs w:val="28"/>
          <w:lang w:val="pt-BR"/>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F97D88" w:rsidRDefault="00F97D88" w:rsidP="00F97D88">
      <w:pPr>
        <w:pStyle w:val="normal-p"/>
        <w:spacing w:before="120" w:after="0" w:line="360" w:lineRule="exact"/>
        <w:ind w:firstLine="567"/>
        <w:rPr>
          <w:rStyle w:val="normal-h1"/>
          <w:spacing w:val="-10"/>
          <w:sz w:val="28"/>
          <w:szCs w:val="28"/>
          <w:lang w:val="pt-BR"/>
        </w:rPr>
      </w:pPr>
      <w:r>
        <w:rPr>
          <w:rStyle w:val="normal-h1"/>
          <w:spacing w:val="-10"/>
          <w:sz w:val="28"/>
          <w:szCs w:val="28"/>
          <w:lang w:val="pt-BR"/>
        </w:rPr>
        <w:t>+ Có đội ngũ cán bộ, nhân viên chuyên môn phù hợp với nội dung hoạt động;</w:t>
      </w:r>
    </w:p>
    <w:p w:rsidR="00F97D88" w:rsidRDefault="00F97D88" w:rsidP="00F97D88">
      <w:pPr>
        <w:pStyle w:val="normal-p"/>
        <w:spacing w:before="120" w:after="0" w:line="360" w:lineRule="exact"/>
        <w:ind w:firstLine="567"/>
        <w:rPr>
          <w:rStyle w:val="normal-h1"/>
          <w:sz w:val="28"/>
          <w:szCs w:val="28"/>
          <w:lang w:val="pt-BR"/>
        </w:rPr>
      </w:pPr>
      <w:r>
        <w:rPr>
          <w:rStyle w:val="normal-h1"/>
          <w:sz w:val="28"/>
          <w:szCs w:val="28"/>
          <w:lang w:val="pt-BR"/>
        </w:rPr>
        <w:t>+ Có cơ sở vật chất, trang thiết bị đáp ứng yêu cầu hoạt động thể thao;</w:t>
      </w:r>
    </w:p>
    <w:p w:rsidR="00F97D88" w:rsidRPr="0053748B" w:rsidRDefault="00F97D88" w:rsidP="00F97D88">
      <w:pPr>
        <w:pStyle w:val="normal-p"/>
        <w:spacing w:before="120" w:after="0" w:line="360" w:lineRule="exact"/>
        <w:ind w:firstLine="567"/>
        <w:rPr>
          <w:lang w:val="pt-BR"/>
        </w:rPr>
      </w:pPr>
      <w:r>
        <w:rPr>
          <w:rStyle w:val="normal-h1"/>
          <w:sz w:val="28"/>
          <w:szCs w:val="28"/>
          <w:lang w:val="pt-BR"/>
        </w:rPr>
        <w:t>+ Có nguồn tài chính bảo đảm hoạt động kinh doanh.</w:t>
      </w:r>
    </w:p>
    <w:p w:rsidR="00F97D88" w:rsidRDefault="00F97D88" w:rsidP="00F97D88">
      <w:pPr>
        <w:spacing w:before="120" w:line="360" w:lineRule="exact"/>
        <w:ind w:firstLine="567"/>
        <w:outlineLvl w:val="0"/>
        <w:rPr>
          <w:sz w:val="28"/>
          <w:szCs w:val="28"/>
          <w:lang w:val="pt-BR"/>
        </w:rPr>
      </w:pPr>
      <w:bookmarkStart w:id="6" w:name="_Toc450634802"/>
      <w:bookmarkStart w:id="7" w:name="_Toc450637006"/>
      <w:bookmarkStart w:id="8" w:name="_Toc452474334"/>
      <w:r>
        <w:rPr>
          <w:sz w:val="28"/>
          <w:szCs w:val="28"/>
          <w:lang w:val="pt-BR"/>
        </w:rPr>
        <w:t>- Số lượng hồ sơ: 01 (bộ).</w:t>
      </w:r>
      <w:bookmarkEnd w:id="6"/>
      <w:bookmarkEnd w:id="7"/>
      <w:bookmarkEnd w:id="8"/>
    </w:p>
    <w:p w:rsidR="00F97D88" w:rsidRDefault="00F97D88" w:rsidP="00F97D88">
      <w:pPr>
        <w:spacing w:before="120" w:line="360" w:lineRule="exact"/>
        <w:ind w:firstLine="567"/>
        <w:outlineLvl w:val="0"/>
        <w:rPr>
          <w:sz w:val="28"/>
          <w:szCs w:val="28"/>
          <w:lang w:val="pt-BR"/>
        </w:rPr>
      </w:pPr>
      <w:bookmarkStart w:id="9" w:name="_Toc450634803"/>
      <w:bookmarkStart w:id="10" w:name="_Toc450637007"/>
      <w:bookmarkStart w:id="11" w:name="_Toc452474335"/>
      <w:r>
        <w:rPr>
          <w:i/>
          <w:sz w:val="28"/>
          <w:szCs w:val="28"/>
          <w:lang w:val="pt-BR"/>
        </w:rPr>
        <w:lastRenderedPageBreak/>
        <w:t>d. Thời hạn giải quyết:</w:t>
      </w:r>
      <w:r>
        <w:rPr>
          <w:sz w:val="28"/>
          <w:szCs w:val="28"/>
          <w:lang w:val="pt-BR"/>
        </w:rPr>
        <w:t xml:space="preserve"> 07 ngày làm việc kể từ ngày nhận đủ hồ sơ hợp lệ.</w:t>
      </w:r>
      <w:bookmarkEnd w:id="9"/>
      <w:bookmarkEnd w:id="10"/>
      <w:r>
        <w:rPr>
          <w:sz w:val="28"/>
          <w:szCs w:val="28"/>
          <w:lang w:val="pt-BR"/>
        </w:rPr>
        <w:t xml:space="preserve"> Trong đó:</w:t>
      </w:r>
      <w:bookmarkEnd w:id="11"/>
      <w:r>
        <w:rPr>
          <w:sz w:val="28"/>
          <w:szCs w:val="28"/>
          <w:lang w:val="pt-BR"/>
        </w:rPr>
        <w:t xml:space="preserve"> </w:t>
      </w:r>
    </w:p>
    <w:p w:rsidR="00F97D88" w:rsidRDefault="00F97D88" w:rsidP="00F97D88">
      <w:pPr>
        <w:spacing w:before="120" w:line="360" w:lineRule="exact"/>
        <w:ind w:firstLine="567"/>
        <w:outlineLvl w:val="0"/>
        <w:rPr>
          <w:sz w:val="28"/>
          <w:szCs w:val="28"/>
          <w:lang w:val="pt-BR"/>
        </w:rPr>
      </w:pPr>
      <w:bookmarkStart w:id="12" w:name="_Toc452474336"/>
      <w:r>
        <w:rPr>
          <w:sz w:val="28"/>
          <w:szCs w:val="28"/>
          <w:lang w:val="pt-BR"/>
        </w:rPr>
        <w:t>+ Sở Văn hóa, Thể thao và Du lịch: 5 ngày làm việc</w:t>
      </w:r>
      <w:bookmarkEnd w:id="12"/>
    </w:p>
    <w:p w:rsidR="00F97D88" w:rsidRDefault="00F97D88" w:rsidP="00F97D88">
      <w:pPr>
        <w:spacing w:before="120" w:line="360" w:lineRule="exact"/>
        <w:ind w:firstLine="567"/>
        <w:outlineLvl w:val="0"/>
        <w:rPr>
          <w:sz w:val="28"/>
          <w:szCs w:val="28"/>
          <w:lang w:val="pt-BR"/>
        </w:rPr>
      </w:pPr>
      <w:bookmarkStart w:id="13" w:name="_Toc452474337"/>
      <w:r>
        <w:rPr>
          <w:sz w:val="28"/>
          <w:szCs w:val="28"/>
          <w:lang w:val="pt-BR"/>
        </w:rPr>
        <w:t>+ Văn phòng UBND tỉnh: 2 ngày làm việc</w:t>
      </w:r>
      <w:bookmarkEnd w:id="13"/>
    </w:p>
    <w:p w:rsidR="00F97D88" w:rsidRDefault="00F97D88" w:rsidP="00F97D88">
      <w:pPr>
        <w:spacing w:before="120" w:line="360" w:lineRule="exact"/>
        <w:ind w:firstLine="567"/>
        <w:rPr>
          <w:sz w:val="28"/>
          <w:szCs w:val="28"/>
          <w:lang w:val="pt-BR"/>
        </w:rPr>
      </w:pPr>
      <w:r>
        <w:rPr>
          <w:i/>
          <w:sz w:val="28"/>
          <w:szCs w:val="28"/>
          <w:lang w:val="pt-BR"/>
        </w:rPr>
        <w:t>đ. Đối tượng thực hiện thủ tục hành chính:</w:t>
      </w:r>
      <w:r>
        <w:rPr>
          <w:sz w:val="28"/>
          <w:szCs w:val="28"/>
          <w:lang w:val="pt-BR"/>
        </w:rPr>
        <w:t xml:space="preserve"> Tổ chức.</w:t>
      </w:r>
    </w:p>
    <w:p w:rsidR="00F97D88" w:rsidRDefault="00F97D88" w:rsidP="00F97D88">
      <w:pPr>
        <w:spacing w:before="120" w:line="360" w:lineRule="exact"/>
        <w:ind w:firstLine="567"/>
        <w:rPr>
          <w:sz w:val="28"/>
          <w:szCs w:val="28"/>
          <w:lang w:val="pt-BR"/>
        </w:rPr>
      </w:pPr>
      <w:r>
        <w:rPr>
          <w:i/>
          <w:sz w:val="28"/>
          <w:szCs w:val="28"/>
          <w:lang w:val="pt-BR"/>
        </w:rPr>
        <w:t xml:space="preserve">e. Cơ quan thực hiện thủ tục hành chính: </w:t>
      </w:r>
    </w:p>
    <w:p w:rsidR="00F97D88" w:rsidRDefault="00F97D88" w:rsidP="00F97D88">
      <w:pPr>
        <w:pStyle w:val="NormalWeb"/>
        <w:spacing w:before="120" w:beforeAutospacing="0" w:after="0" w:afterAutospacing="0" w:line="360" w:lineRule="exact"/>
        <w:ind w:firstLine="567"/>
        <w:rPr>
          <w:sz w:val="28"/>
          <w:szCs w:val="28"/>
          <w:lang w:val="pt-BR"/>
        </w:rPr>
      </w:pPr>
      <w:r>
        <w:rPr>
          <w:sz w:val="28"/>
          <w:szCs w:val="28"/>
          <w:lang w:val="pt-BR"/>
        </w:rPr>
        <w:t>- Cơ quan có thẩm quyền quyết định: Chủ tịch Uỷ ban nhân dân cấp tỉnh.</w:t>
      </w:r>
    </w:p>
    <w:p w:rsidR="00F97D88" w:rsidRDefault="00F97D88" w:rsidP="00F97D88">
      <w:pPr>
        <w:pStyle w:val="NormalWeb"/>
        <w:spacing w:before="120" w:beforeAutospacing="0" w:after="0" w:afterAutospacing="0" w:line="360" w:lineRule="exact"/>
        <w:ind w:firstLine="567"/>
        <w:rPr>
          <w:sz w:val="28"/>
          <w:szCs w:val="28"/>
          <w:lang w:val="pt-BR"/>
        </w:rPr>
      </w:pPr>
      <w:r>
        <w:rPr>
          <w:iCs/>
          <w:sz w:val="28"/>
          <w:szCs w:val="28"/>
          <w:lang w:val="pt-BR"/>
        </w:rPr>
        <w:t xml:space="preserve">- </w:t>
      </w:r>
      <w:r>
        <w:rPr>
          <w:sz w:val="28"/>
          <w:szCs w:val="28"/>
          <w:lang w:val="pt-BR"/>
        </w:rPr>
        <w:t>Cơ quan trực tiếp thực hiện TTHC: Sở Văn hóa, Thể thao và Du lịch.</w:t>
      </w:r>
    </w:p>
    <w:p w:rsidR="00F97D88" w:rsidRDefault="00F97D88" w:rsidP="00F97D88">
      <w:pPr>
        <w:pStyle w:val="NormalWeb"/>
        <w:spacing w:before="120" w:beforeAutospacing="0" w:after="0" w:afterAutospacing="0" w:line="360" w:lineRule="exact"/>
        <w:ind w:firstLine="567"/>
        <w:rPr>
          <w:sz w:val="28"/>
          <w:szCs w:val="28"/>
          <w:lang w:val="pt-BR"/>
        </w:rPr>
      </w:pPr>
      <w:r>
        <w:rPr>
          <w:i/>
          <w:sz w:val="28"/>
          <w:szCs w:val="28"/>
          <w:lang w:val="pt-BR"/>
        </w:rPr>
        <w:t>g. Kết quả thực hiện thủ tục hành chính:</w:t>
      </w:r>
      <w:r>
        <w:rPr>
          <w:sz w:val="28"/>
          <w:szCs w:val="28"/>
          <w:lang w:val="pt-BR"/>
        </w:rPr>
        <w:t xml:space="preserve"> Giấy chứng nhận.</w:t>
      </w:r>
    </w:p>
    <w:p w:rsidR="00F97D88" w:rsidRDefault="00F97D88" w:rsidP="00F97D88">
      <w:pPr>
        <w:pStyle w:val="NormalWeb"/>
        <w:spacing w:before="120" w:beforeAutospacing="0" w:after="0" w:afterAutospacing="0" w:line="360" w:lineRule="exact"/>
        <w:ind w:firstLine="567"/>
        <w:rPr>
          <w:iCs/>
          <w:sz w:val="28"/>
          <w:szCs w:val="28"/>
          <w:lang w:val="pt-BR"/>
        </w:rPr>
      </w:pPr>
      <w:r>
        <w:rPr>
          <w:i/>
          <w:sz w:val="28"/>
          <w:szCs w:val="28"/>
          <w:lang w:val="pt-BR"/>
        </w:rPr>
        <w:t xml:space="preserve">h. Yêu cầu, điều kiện thực hiện thủ tục hành chính: </w:t>
      </w:r>
    </w:p>
    <w:p w:rsidR="00F97D88" w:rsidRDefault="00F97D88" w:rsidP="00F97D88">
      <w:pPr>
        <w:spacing w:before="120" w:line="360" w:lineRule="exact"/>
        <w:ind w:firstLine="567"/>
        <w:rPr>
          <w:sz w:val="28"/>
          <w:szCs w:val="28"/>
          <w:lang w:val="pt-BR"/>
        </w:rPr>
      </w:pPr>
      <w:r>
        <w:rPr>
          <w:sz w:val="28"/>
          <w:szCs w:val="28"/>
          <w:lang w:val="pt-BR"/>
        </w:rPr>
        <w:t>(1) Về cơ sở vật chất:</w:t>
      </w:r>
    </w:p>
    <w:p w:rsidR="00F97D88" w:rsidRDefault="00F97D88" w:rsidP="00F97D88">
      <w:pPr>
        <w:spacing w:before="120" w:line="360" w:lineRule="exact"/>
        <w:ind w:firstLine="567"/>
        <w:rPr>
          <w:sz w:val="28"/>
          <w:szCs w:val="28"/>
          <w:lang w:val="pt-BR"/>
        </w:rPr>
      </w:pPr>
      <w:r>
        <w:rPr>
          <w:sz w:val="28"/>
          <w:szCs w:val="28"/>
          <w:lang w:val="pt-BR"/>
        </w:rPr>
        <w:t>- Bể bơi:</w:t>
      </w:r>
    </w:p>
    <w:p w:rsidR="00F97D88" w:rsidRDefault="00F97D88" w:rsidP="00F97D88">
      <w:pPr>
        <w:spacing w:before="120" w:line="360" w:lineRule="exact"/>
        <w:ind w:firstLine="567"/>
        <w:rPr>
          <w:sz w:val="28"/>
          <w:szCs w:val="28"/>
          <w:lang w:val="pt-BR"/>
        </w:rPr>
      </w:pPr>
      <w:r>
        <w:rPr>
          <w:sz w:val="28"/>
          <w:szCs w:val="28"/>
          <w:lang w:val="pt-BR"/>
        </w:rPr>
        <w:t>+ Kích thước: Bể bơi được xây dựng có kích thước tối thiểu 8m x18m hoặc có diện tích tương đương;</w:t>
      </w:r>
    </w:p>
    <w:p w:rsidR="00F97D88" w:rsidRDefault="00F97D88" w:rsidP="00F97D88">
      <w:pPr>
        <w:spacing w:before="120" w:line="360" w:lineRule="exact"/>
        <w:ind w:firstLine="567"/>
        <w:rPr>
          <w:sz w:val="28"/>
          <w:szCs w:val="28"/>
          <w:lang w:val="pt-BR"/>
        </w:rPr>
      </w:pPr>
      <w:r>
        <w:rPr>
          <w:sz w:val="28"/>
          <w:szCs w:val="28"/>
          <w:lang w:val="pt-BR"/>
        </w:rPr>
        <w:t>+ Đáy bể có độ dốc đều, không gấp khúc, chênh lệch độ sâu không quá 1m đối với bể bơi có chiều dài trên 25m hoặc không quá 0,5m đối với bể bơi có chiều dài đến 25m;</w:t>
      </w:r>
    </w:p>
    <w:p w:rsidR="00F97D88" w:rsidRDefault="00F97D88" w:rsidP="00F97D88">
      <w:pPr>
        <w:spacing w:before="120" w:line="360" w:lineRule="exact"/>
        <w:ind w:firstLine="567"/>
        <w:rPr>
          <w:sz w:val="28"/>
          <w:szCs w:val="26"/>
          <w:lang w:val="pt-BR"/>
        </w:rPr>
      </w:pPr>
      <w:r>
        <w:rPr>
          <w:sz w:val="28"/>
          <w:szCs w:val="26"/>
          <w:lang w:val="pt-BR"/>
        </w:rPr>
        <w:t>+ Thành bể, đáy bể sạch, gạch lát nền không nứt vỡ. Đối với bể nhảy cầu, đáy phải màu trắng.</w:t>
      </w:r>
    </w:p>
    <w:p w:rsidR="00F97D88" w:rsidRDefault="00F97D88" w:rsidP="00F97D88">
      <w:pPr>
        <w:spacing w:before="120" w:line="360" w:lineRule="exact"/>
        <w:ind w:firstLine="567"/>
        <w:rPr>
          <w:sz w:val="28"/>
          <w:szCs w:val="28"/>
          <w:lang w:val="pt-BR"/>
        </w:rPr>
      </w:pPr>
      <w:r>
        <w:rPr>
          <w:sz w:val="28"/>
          <w:szCs w:val="28"/>
          <w:lang w:val="pt-BR"/>
        </w:rPr>
        <w:t>- Bục nhảy:</w:t>
      </w:r>
    </w:p>
    <w:p w:rsidR="00F97D88" w:rsidRDefault="00F97D88" w:rsidP="00F97D88">
      <w:pPr>
        <w:spacing w:before="120" w:line="360" w:lineRule="exact"/>
        <w:ind w:firstLine="567"/>
        <w:rPr>
          <w:sz w:val="28"/>
          <w:szCs w:val="28"/>
          <w:lang w:val="pt-BR"/>
        </w:rPr>
      </w:pPr>
      <w:r>
        <w:rPr>
          <w:sz w:val="28"/>
          <w:szCs w:val="28"/>
          <w:lang w:val="pt-BR"/>
        </w:rPr>
        <w:t>+ Chỉ được lắp bục xuất phát bơi đối với bể bơi có độ sâu tối thiểu 1,35m;</w:t>
      </w:r>
    </w:p>
    <w:p w:rsidR="00F97D88" w:rsidRDefault="00F97D88" w:rsidP="00F97D88">
      <w:pPr>
        <w:spacing w:before="120" w:line="360" w:lineRule="exact"/>
        <w:ind w:firstLine="567"/>
        <w:rPr>
          <w:sz w:val="28"/>
          <w:szCs w:val="28"/>
          <w:lang w:val="pt-BR"/>
        </w:rPr>
      </w:pPr>
      <w:r>
        <w:rPr>
          <w:sz w:val="28"/>
          <w:szCs w:val="28"/>
          <w:lang w:val="pt-BR"/>
        </w:rPr>
        <w:t>+ Đối với bể nhảy cầu, chiều sâu của bể ít nhất bằng nửa chiều cao tính từ mặt nước đến vị trí đặt bục nhảy.</w:t>
      </w:r>
    </w:p>
    <w:p w:rsidR="00F97D88" w:rsidRDefault="00F97D88" w:rsidP="00F97D88">
      <w:pPr>
        <w:spacing w:before="120" w:line="360" w:lineRule="exact"/>
        <w:ind w:firstLine="567"/>
        <w:rPr>
          <w:sz w:val="28"/>
          <w:szCs w:val="28"/>
          <w:lang w:val="pt-BR"/>
        </w:rPr>
      </w:pPr>
      <w:r>
        <w:rPr>
          <w:sz w:val="28"/>
          <w:szCs w:val="28"/>
          <w:lang w:val="pt-BR"/>
        </w:rPr>
        <w:t xml:space="preserve">- Sàn: Sàn xung quanh bể bơi (kể cả khu vực vệ sinh và tắm tráng) phải phẳng không đọng nước, đảm bảo không trơn trượt. </w:t>
      </w:r>
    </w:p>
    <w:p w:rsidR="00F97D88" w:rsidRDefault="00F97D88" w:rsidP="00F97D88">
      <w:pPr>
        <w:spacing w:before="120" w:line="360" w:lineRule="exact"/>
        <w:ind w:firstLine="567"/>
        <w:rPr>
          <w:sz w:val="28"/>
          <w:szCs w:val="26"/>
          <w:lang w:val="pt-BR"/>
        </w:rPr>
      </w:pPr>
      <w:r>
        <w:rPr>
          <w:sz w:val="28"/>
          <w:szCs w:val="26"/>
          <w:lang w:val="pt-BR"/>
        </w:rPr>
        <w:t xml:space="preserve">- Bồn nhúng chân: </w:t>
      </w:r>
    </w:p>
    <w:p w:rsidR="00F97D88" w:rsidRDefault="00F97D88" w:rsidP="00F97D88">
      <w:pPr>
        <w:spacing w:before="120" w:line="360" w:lineRule="exact"/>
        <w:ind w:firstLine="567"/>
        <w:rPr>
          <w:sz w:val="28"/>
          <w:szCs w:val="26"/>
          <w:lang w:val="pt-BR"/>
        </w:rPr>
      </w:pPr>
      <w:r>
        <w:rPr>
          <w:sz w:val="28"/>
          <w:szCs w:val="26"/>
          <w:lang w:val="pt-BR"/>
        </w:rPr>
        <w:t>+ Bồn nhúng chân đặt tại vị trí trước khi người tập xuống bể;</w:t>
      </w:r>
    </w:p>
    <w:p w:rsidR="00F97D88" w:rsidRDefault="00F97D88" w:rsidP="00F97D88">
      <w:pPr>
        <w:spacing w:before="120" w:line="360" w:lineRule="exact"/>
        <w:ind w:firstLine="567"/>
        <w:rPr>
          <w:sz w:val="28"/>
          <w:szCs w:val="26"/>
          <w:lang w:val="pt-BR"/>
        </w:rPr>
      </w:pPr>
      <w:r>
        <w:rPr>
          <w:sz w:val="28"/>
          <w:szCs w:val="26"/>
          <w:lang w:val="pt-BR"/>
        </w:rPr>
        <w:t>+ Chiều sâu bồn nhúng chân từ 0,15m - 0,2m;</w:t>
      </w:r>
    </w:p>
    <w:p w:rsidR="00F97D88" w:rsidRDefault="00F97D88" w:rsidP="00F97D88">
      <w:pPr>
        <w:spacing w:before="120" w:line="360" w:lineRule="exact"/>
        <w:ind w:firstLine="567"/>
        <w:rPr>
          <w:sz w:val="28"/>
          <w:szCs w:val="26"/>
          <w:lang w:val="pt-BR"/>
        </w:rPr>
      </w:pPr>
      <w:r>
        <w:rPr>
          <w:sz w:val="28"/>
          <w:szCs w:val="26"/>
          <w:lang w:val="pt-BR"/>
        </w:rPr>
        <w:t>+ Lát gạch tráng men và đủ nước, độ trong và độ clo dư tốt.</w:t>
      </w:r>
    </w:p>
    <w:p w:rsidR="00F97D88" w:rsidRDefault="00F97D88" w:rsidP="00F97D88">
      <w:pPr>
        <w:spacing w:before="120" w:line="360" w:lineRule="exact"/>
        <w:ind w:firstLine="567"/>
        <w:rPr>
          <w:sz w:val="28"/>
          <w:szCs w:val="26"/>
          <w:lang w:val="pt-BR"/>
        </w:rPr>
      </w:pPr>
      <w:r>
        <w:rPr>
          <w:sz w:val="28"/>
          <w:szCs w:val="26"/>
          <w:lang w:val="pt-BR"/>
        </w:rPr>
        <w:t>- Có nhà tắm, nhà vệ sinh và phòng thay đồ.</w:t>
      </w:r>
    </w:p>
    <w:p w:rsidR="00F97D88" w:rsidRDefault="00F97D88" w:rsidP="00F97D88">
      <w:pPr>
        <w:spacing w:before="120" w:line="360" w:lineRule="exact"/>
        <w:ind w:firstLine="567"/>
        <w:rPr>
          <w:sz w:val="28"/>
          <w:szCs w:val="28"/>
          <w:lang w:val="pt-BR"/>
        </w:rPr>
      </w:pPr>
      <w:r>
        <w:rPr>
          <w:sz w:val="28"/>
          <w:szCs w:val="28"/>
          <w:lang w:val="pt-BR"/>
        </w:rPr>
        <w:t>- Âm thanh, ánh sáng:</w:t>
      </w:r>
    </w:p>
    <w:p w:rsidR="00F97D88" w:rsidRDefault="00F97D88" w:rsidP="00F97D88">
      <w:pPr>
        <w:spacing w:before="120" w:line="360" w:lineRule="exact"/>
        <w:ind w:firstLine="567"/>
        <w:rPr>
          <w:sz w:val="28"/>
          <w:szCs w:val="28"/>
          <w:lang w:val="pt-BR"/>
        </w:rPr>
      </w:pPr>
      <w:r>
        <w:rPr>
          <w:sz w:val="28"/>
          <w:szCs w:val="28"/>
          <w:lang w:val="pt-BR"/>
        </w:rPr>
        <w:t>+ Âm thanh: Bể bơi phải có hệ thống âm thanh đủ công suất đảm bảo mọi khu vực trên mặt bể đều có thể nghe rõ những thông báo cần thiết;</w:t>
      </w:r>
    </w:p>
    <w:p w:rsidR="00F97D88" w:rsidRDefault="00F97D88" w:rsidP="00F97D88">
      <w:pPr>
        <w:spacing w:before="120" w:line="360" w:lineRule="exact"/>
        <w:ind w:firstLine="567"/>
        <w:rPr>
          <w:sz w:val="28"/>
          <w:szCs w:val="28"/>
          <w:lang w:val="pt-BR"/>
        </w:rPr>
      </w:pPr>
      <w:r>
        <w:rPr>
          <w:sz w:val="28"/>
          <w:szCs w:val="28"/>
          <w:lang w:val="pt-BR"/>
        </w:rPr>
        <w:t>+ Ánh sáng: Bể bơi hoạt động phải có hệ thống ánh sáng không nhỏ hơn 300Lux ở mọi địa điểm trên mặt bể bơi. Khuyến khích có hệ thống đèn chiếu sáng dưới lòng bể.</w:t>
      </w:r>
    </w:p>
    <w:p w:rsidR="00F97D88" w:rsidRDefault="00F97D88" w:rsidP="00F97D88">
      <w:pPr>
        <w:widowControl w:val="0"/>
        <w:spacing w:before="120" w:line="360" w:lineRule="exact"/>
        <w:ind w:firstLine="567"/>
        <w:rPr>
          <w:sz w:val="28"/>
          <w:szCs w:val="28"/>
          <w:lang w:val="pt-BR"/>
        </w:rPr>
      </w:pPr>
      <w:r>
        <w:rPr>
          <w:sz w:val="28"/>
          <w:szCs w:val="28"/>
          <w:lang w:val="pt-BR"/>
        </w:rPr>
        <w:t xml:space="preserve">- Tiêu chuẩn về nước: </w:t>
      </w:r>
    </w:p>
    <w:p w:rsidR="00F97D88" w:rsidRDefault="00F97D88" w:rsidP="00F97D88">
      <w:pPr>
        <w:widowControl w:val="0"/>
        <w:spacing w:before="120" w:line="360" w:lineRule="exact"/>
        <w:ind w:firstLine="567"/>
        <w:rPr>
          <w:sz w:val="28"/>
          <w:szCs w:val="26"/>
          <w:lang w:val="pt-BR"/>
        </w:rPr>
      </w:pPr>
      <w:r>
        <w:rPr>
          <w:sz w:val="28"/>
          <w:szCs w:val="26"/>
          <w:lang w:val="pt-BR"/>
        </w:rPr>
        <w:lastRenderedPageBreak/>
        <w:t>+ Đảm bảo thay nước, cọ rửa và khử trùng nước theo quy định, ít nhất 1 lần/tuần nếu bể̀ bơi dùng nước giếng khoan, không có hệ thống lọc tuần hoàn và xử lý bằng hóa chất.</w:t>
      </w:r>
    </w:p>
    <w:p w:rsidR="00F97D88" w:rsidRDefault="00F97D88" w:rsidP="00F97D88">
      <w:pPr>
        <w:pStyle w:val="ListParagraph"/>
        <w:spacing w:before="120" w:after="0" w:line="360" w:lineRule="exact"/>
        <w:ind w:left="0" w:firstLine="567"/>
        <w:rPr>
          <w:szCs w:val="26"/>
          <w:lang w:val="pt-BR"/>
        </w:rPr>
      </w:pPr>
      <w:r>
        <w:rPr>
          <w:szCs w:val="26"/>
          <w:lang w:val="pt-BR"/>
        </w:rPr>
        <w:t>+ Đối với các bể̀ bơi có hệ thống lọc tuần hoàn thì tối thiểu 1 lần/ngày phải làm vệ sinh thành bể̀ và hút cặn, bơm bù đủ nước.</w:t>
      </w:r>
    </w:p>
    <w:p w:rsidR="00F97D88" w:rsidRPr="00993734" w:rsidRDefault="00F97D88" w:rsidP="00F97D88">
      <w:pPr>
        <w:pStyle w:val="ListParagraph"/>
        <w:spacing w:before="120" w:after="0" w:line="360" w:lineRule="exact"/>
        <w:ind w:left="0" w:firstLine="567"/>
        <w:rPr>
          <w:szCs w:val="26"/>
          <w:lang w:val="pt-BR"/>
        </w:rPr>
      </w:pPr>
      <w:r w:rsidRPr="00993734">
        <w:rPr>
          <w:szCs w:val="26"/>
          <w:lang w:val="pt-BR"/>
        </w:rPr>
        <w:t>+ Nước bể bơi đáp ứng được chỉ tiêu chất lượng nước sinh hoạt theo Quy chuẩn kỹ thuật quốc gia về chất lượng nước sinh hoạt (QCVN02:2009/BYT) ban hành kèm theo Thông tư số 05/2009/BYT ngày 17 tháng 6 năm 2009 của Bộ trưởng Bộ Y tế và các chỉ số cụ thể sau:</w:t>
      </w:r>
    </w:p>
    <w:p w:rsidR="00F97D88" w:rsidRDefault="00F97D88" w:rsidP="00F97D88">
      <w:pPr>
        <w:ind w:firstLine="567"/>
        <w:contextualSpacing/>
        <w:rPr>
          <w:rFonts w:eastAsia="Times New Roman"/>
          <w:spacing w:val="-4"/>
          <w:szCs w:val="28"/>
          <w:lang w:val="pt-BR"/>
        </w:rPr>
      </w:pPr>
    </w:p>
    <w:p w:rsidR="00F97D88" w:rsidRDefault="00F97D88" w:rsidP="00F97D88">
      <w:pPr>
        <w:ind w:firstLine="567"/>
        <w:contextualSpacing/>
        <w:rPr>
          <w:rFonts w:eastAsia="Times New Roman"/>
          <w:sz w:val="16"/>
          <w:szCs w:val="26"/>
          <w:lang w:val="pt-B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456"/>
        <w:gridCol w:w="2644"/>
      </w:tblGrid>
      <w:tr w:rsidR="00F97D88" w:rsidTr="00316259">
        <w:tc>
          <w:tcPr>
            <w:tcW w:w="3080"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567"/>
              <w:contextualSpacing/>
              <w:jc w:val="center"/>
              <w:rPr>
                <w:rFonts w:eastAsia="Times New Roman"/>
                <w:b/>
                <w:sz w:val="26"/>
                <w:szCs w:val="26"/>
              </w:rPr>
            </w:pPr>
            <w:r w:rsidRPr="00993734">
              <w:rPr>
                <w:rFonts w:eastAsia="Times New Roman"/>
                <w:b/>
                <w:sz w:val="26"/>
                <w:szCs w:val="26"/>
              </w:rPr>
              <w:t>Thông số</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567"/>
              <w:contextualSpacing/>
              <w:jc w:val="center"/>
              <w:rPr>
                <w:rFonts w:eastAsia="Times New Roman"/>
                <w:b/>
                <w:sz w:val="26"/>
                <w:szCs w:val="26"/>
              </w:rPr>
            </w:pPr>
            <w:r w:rsidRPr="00993734">
              <w:rPr>
                <w:rFonts w:eastAsia="Times New Roman"/>
                <w:b/>
                <w:sz w:val="26"/>
                <w:szCs w:val="26"/>
              </w:rPr>
              <w:t>Các chỉ tiêu cần đạt</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567"/>
              <w:contextualSpacing/>
              <w:jc w:val="center"/>
              <w:rPr>
                <w:rFonts w:eastAsia="Times New Roman"/>
                <w:b/>
                <w:sz w:val="26"/>
                <w:szCs w:val="26"/>
              </w:rPr>
            </w:pPr>
            <w:r w:rsidRPr="00993734">
              <w:rPr>
                <w:rFonts w:eastAsia="Times New Roman"/>
                <w:b/>
                <w:sz w:val="26"/>
                <w:szCs w:val="26"/>
              </w:rPr>
              <w:t>Ghi chú</w:t>
            </w:r>
          </w:p>
        </w:tc>
      </w:tr>
      <w:tr w:rsidR="00F97D88" w:rsidRPr="0053748B" w:rsidTr="00316259">
        <w:tc>
          <w:tcPr>
            <w:tcW w:w="3080"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pStyle w:val="ListParagraph"/>
              <w:spacing w:before="0" w:after="0" w:line="240" w:lineRule="auto"/>
              <w:ind w:left="0" w:firstLine="0"/>
              <w:rPr>
                <w:rFonts w:cs="Times New Roman"/>
                <w:sz w:val="26"/>
                <w:szCs w:val="26"/>
              </w:rPr>
            </w:pPr>
            <w:r w:rsidRPr="00993734">
              <w:rPr>
                <w:rFonts w:cs="Times New Roman"/>
                <w:sz w:val="26"/>
                <w:szCs w:val="26"/>
              </w:rPr>
              <w:t>Độ trong</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lang w:val="nl-NL"/>
              </w:rPr>
            </w:pPr>
            <w:r w:rsidRPr="00993734">
              <w:rPr>
                <w:rFonts w:eastAsia="Times New Roman"/>
                <w:sz w:val="26"/>
                <w:szCs w:val="26"/>
                <w:lang w:val="nl-NL"/>
              </w:rPr>
              <w:t>Từ 25 độ Sneller trở lên</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19"/>
              <w:contextualSpacing/>
              <w:rPr>
                <w:rFonts w:eastAsia="Times New Roman"/>
                <w:sz w:val="26"/>
                <w:szCs w:val="26"/>
                <w:lang w:val="nl-NL"/>
              </w:rPr>
            </w:pPr>
            <w:r w:rsidRPr="00993734">
              <w:rPr>
                <w:rFonts w:eastAsia="Times New Roman"/>
                <w:sz w:val="26"/>
                <w:szCs w:val="26"/>
                <w:lang w:val="nl-NL"/>
              </w:rPr>
              <w:t>Nhìn thấy đáy bể bơi</w:t>
            </w:r>
          </w:p>
        </w:tc>
      </w:tr>
      <w:tr w:rsidR="00F97D88" w:rsidTr="00316259">
        <w:tc>
          <w:tcPr>
            <w:tcW w:w="3080" w:type="dxa"/>
            <w:vMerge w:val="restart"/>
            <w:tcBorders>
              <w:top w:val="single" w:sz="4" w:space="0" w:color="auto"/>
              <w:left w:val="single" w:sz="4" w:space="0" w:color="auto"/>
              <w:bottom w:val="single" w:sz="4" w:space="0" w:color="auto"/>
              <w:right w:val="single" w:sz="4" w:space="0" w:color="auto"/>
            </w:tcBorders>
          </w:tcPr>
          <w:p w:rsidR="00F97D88" w:rsidRPr="00993734" w:rsidRDefault="00F97D88" w:rsidP="00316259">
            <w:pPr>
              <w:pStyle w:val="ListParagraph"/>
              <w:spacing w:before="0" w:after="0" w:line="240" w:lineRule="auto"/>
              <w:ind w:left="0" w:firstLine="34"/>
              <w:rPr>
                <w:rFonts w:cs="Times New Roman"/>
                <w:sz w:val="26"/>
                <w:szCs w:val="26"/>
                <w:lang w:val="nl-NL"/>
              </w:rPr>
            </w:pPr>
          </w:p>
          <w:p w:rsidR="00F97D88" w:rsidRPr="00993734" w:rsidRDefault="00F97D88" w:rsidP="00316259">
            <w:pPr>
              <w:contextualSpacing/>
              <w:rPr>
                <w:rFonts w:eastAsia="Times New Roman"/>
                <w:sz w:val="26"/>
                <w:szCs w:val="26"/>
              </w:rPr>
            </w:pPr>
            <w:r w:rsidRPr="00993734">
              <w:rPr>
                <w:rFonts w:eastAsia="Times New Roman"/>
                <w:sz w:val="26"/>
                <w:szCs w:val="26"/>
              </w:rPr>
              <w:t>Độ màu</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Không lớn hơn 5 - 6 đơn vị trong thang màu cơ bản</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19"/>
              <w:contextualSpacing/>
              <w:rPr>
                <w:rFonts w:eastAsia="Times New Roman"/>
                <w:sz w:val="26"/>
                <w:szCs w:val="26"/>
              </w:rPr>
            </w:pPr>
            <w:r w:rsidRPr="00993734">
              <w:rPr>
                <w:rFonts w:eastAsia="Times New Roman"/>
                <w:sz w:val="26"/>
                <w:szCs w:val="26"/>
              </w:rPr>
              <w:t>Cho bể ngoài trời</w:t>
            </w:r>
          </w:p>
        </w:tc>
      </w:tr>
      <w:tr w:rsidR="00F97D88" w:rsidTr="00316259">
        <w:tc>
          <w:tcPr>
            <w:tcW w:w="0" w:type="auto"/>
            <w:vMerge/>
            <w:tcBorders>
              <w:top w:val="single" w:sz="4" w:space="0" w:color="auto"/>
              <w:left w:val="single" w:sz="4" w:space="0" w:color="auto"/>
              <w:bottom w:val="single" w:sz="4" w:space="0" w:color="auto"/>
              <w:right w:val="single" w:sz="4" w:space="0" w:color="auto"/>
            </w:tcBorders>
            <w:vAlign w:val="center"/>
          </w:tcPr>
          <w:p w:rsidR="00F97D88" w:rsidRPr="00993734" w:rsidRDefault="00F97D88" w:rsidP="00316259">
            <w:pPr>
              <w:rPr>
                <w:rFonts w:eastAsia="Times New Roman"/>
                <w:sz w:val="26"/>
                <w:szCs w:val="26"/>
              </w:rPr>
            </w:pP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Không lớn hơn 2 đơn vị trong thang màu cơ bản</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19"/>
              <w:contextualSpacing/>
              <w:rPr>
                <w:rFonts w:eastAsia="Times New Roman"/>
                <w:sz w:val="26"/>
                <w:szCs w:val="26"/>
              </w:rPr>
            </w:pPr>
            <w:r w:rsidRPr="00993734">
              <w:rPr>
                <w:rFonts w:eastAsia="Times New Roman"/>
                <w:sz w:val="26"/>
                <w:szCs w:val="26"/>
              </w:rPr>
              <w:t>Cho bể trong nhà</w:t>
            </w:r>
          </w:p>
        </w:tc>
      </w:tr>
      <w:tr w:rsidR="00F97D88" w:rsidTr="00316259">
        <w:tc>
          <w:tcPr>
            <w:tcW w:w="3080" w:type="dxa"/>
            <w:vMerge w:val="restart"/>
            <w:tcBorders>
              <w:top w:val="single" w:sz="4" w:space="0" w:color="auto"/>
              <w:left w:val="single" w:sz="4" w:space="0" w:color="auto"/>
              <w:bottom w:val="single" w:sz="4" w:space="0" w:color="auto"/>
              <w:right w:val="single" w:sz="4" w:space="0" w:color="auto"/>
            </w:tcBorders>
          </w:tcPr>
          <w:p w:rsidR="00F97D88" w:rsidRPr="00993734" w:rsidRDefault="00F97D88" w:rsidP="00316259">
            <w:pPr>
              <w:pStyle w:val="ListParagraph"/>
              <w:spacing w:before="0" w:after="0" w:line="240" w:lineRule="auto"/>
              <w:ind w:left="0" w:firstLine="34"/>
              <w:rPr>
                <w:rFonts w:cs="Times New Roman"/>
                <w:sz w:val="26"/>
                <w:szCs w:val="26"/>
              </w:rPr>
            </w:pPr>
            <w:r w:rsidRPr="00993734">
              <w:rPr>
                <w:rFonts w:cs="Times New Roman"/>
                <w:sz w:val="26"/>
                <w:szCs w:val="26"/>
              </w:rPr>
              <w:t>Hàm lượng chất vẩn đục</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Không lớn hơn 2 mg/l</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19"/>
              <w:contextualSpacing/>
              <w:rPr>
                <w:rFonts w:eastAsia="Times New Roman"/>
                <w:sz w:val="26"/>
                <w:szCs w:val="26"/>
              </w:rPr>
            </w:pPr>
            <w:r w:rsidRPr="00993734">
              <w:rPr>
                <w:rFonts w:eastAsia="Times New Roman"/>
                <w:sz w:val="26"/>
                <w:szCs w:val="26"/>
              </w:rPr>
              <w:t>Cho bể ngời trời</w:t>
            </w:r>
          </w:p>
        </w:tc>
      </w:tr>
      <w:tr w:rsidR="00F97D88" w:rsidTr="00316259">
        <w:tc>
          <w:tcPr>
            <w:tcW w:w="0" w:type="auto"/>
            <w:vMerge/>
            <w:tcBorders>
              <w:top w:val="single" w:sz="4" w:space="0" w:color="auto"/>
              <w:left w:val="single" w:sz="4" w:space="0" w:color="auto"/>
              <w:bottom w:val="single" w:sz="4" w:space="0" w:color="auto"/>
              <w:right w:val="single" w:sz="4" w:space="0" w:color="auto"/>
            </w:tcBorders>
            <w:vAlign w:val="center"/>
          </w:tcPr>
          <w:p w:rsidR="00F97D88" w:rsidRPr="00993734" w:rsidRDefault="00F97D88" w:rsidP="00316259">
            <w:pPr>
              <w:rPr>
                <w:rFonts w:eastAsia="Calibri"/>
                <w:sz w:val="26"/>
                <w:szCs w:val="26"/>
              </w:rPr>
            </w:pP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Không lớn hơn 1 mg/l</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19"/>
              <w:contextualSpacing/>
              <w:rPr>
                <w:rFonts w:eastAsia="Times New Roman"/>
                <w:sz w:val="26"/>
                <w:szCs w:val="26"/>
              </w:rPr>
            </w:pPr>
            <w:r w:rsidRPr="00993734">
              <w:rPr>
                <w:rFonts w:eastAsia="Times New Roman"/>
                <w:sz w:val="26"/>
                <w:szCs w:val="26"/>
              </w:rPr>
              <w:t>Cho bể trong nhà</w:t>
            </w:r>
          </w:p>
        </w:tc>
      </w:tr>
      <w:tr w:rsidR="00F97D88" w:rsidTr="00316259">
        <w:tc>
          <w:tcPr>
            <w:tcW w:w="3080"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pStyle w:val="ListParagraph"/>
              <w:spacing w:before="0" w:after="0" w:line="240" w:lineRule="auto"/>
              <w:ind w:left="0" w:firstLine="34"/>
              <w:rPr>
                <w:rFonts w:cs="Times New Roman"/>
                <w:sz w:val="26"/>
                <w:szCs w:val="26"/>
              </w:rPr>
            </w:pPr>
            <w:r w:rsidRPr="00993734">
              <w:rPr>
                <w:rFonts w:cs="Times New Roman"/>
                <w:sz w:val="26"/>
                <w:szCs w:val="26"/>
              </w:rPr>
              <w:t>Độ Ph</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7,3 - 7,6</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567"/>
              <w:contextualSpacing/>
              <w:rPr>
                <w:rFonts w:eastAsia="Times New Roman"/>
                <w:sz w:val="26"/>
                <w:szCs w:val="26"/>
              </w:rPr>
            </w:pPr>
          </w:p>
        </w:tc>
      </w:tr>
      <w:tr w:rsidR="00F97D88" w:rsidTr="00316259">
        <w:tc>
          <w:tcPr>
            <w:tcW w:w="3080"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pStyle w:val="ListParagraph"/>
              <w:spacing w:before="0" w:after="0" w:line="240" w:lineRule="auto"/>
              <w:ind w:left="0" w:firstLine="34"/>
              <w:rPr>
                <w:rFonts w:cs="Times New Roman"/>
                <w:sz w:val="26"/>
                <w:szCs w:val="26"/>
              </w:rPr>
            </w:pPr>
            <w:r w:rsidRPr="00993734">
              <w:rPr>
                <w:rFonts w:cs="Times New Roman"/>
                <w:sz w:val="26"/>
                <w:szCs w:val="26"/>
              </w:rPr>
              <w:t>Độ cứng (tính theo CaCO</w:t>
            </w:r>
            <w:r w:rsidRPr="00993734">
              <w:rPr>
                <w:rFonts w:cs="Times New Roman"/>
                <w:sz w:val="26"/>
                <w:szCs w:val="26"/>
                <w:vertAlign w:val="subscript"/>
              </w:rPr>
              <w:t>3</w:t>
            </w:r>
            <w:r w:rsidRPr="00993734">
              <w:rPr>
                <w:rFonts w:cs="Times New Roman"/>
                <w:sz w:val="26"/>
                <w:szCs w:val="26"/>
              </w:rPr>
              <w:t>)</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500 mg/l</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567"/>
              <w:contextualSpacing/>
              <w:rPr>
                <w:rFonts w:eastAsia="Times New Roman"/>
                <w:sz w:val="26"/>
                <w:szCs w:val="26"/>
              </w:rPr>
            </w:pPr>
          </w:p>
        </w:tc>
      </w:tr>
      <w:tr w:rsidR="00F97D88" w:rsidTr="00316259">
        <w:tc>
          <w:tcPr>
            <w:tcW w:w="3080"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pStyle w:val="ListParagraph"/>
              <w:spacing w:before="0" w:after="0" w:line="240" w:lineRule="auto"/>
              <w:ind w:left="0" w:firstLine="34"/>
              <w:rPr>
                <w:rFonts w:cs="Times New Roman"/>
                <w:sz w:val="26"/>
                <w:szCs w:val="26"/>
              </w:rPr>
            </w:pPr>
            <w:r w:rsidRPr="00993734">
              <w:rPr>
                <w:rFonts w:cs="Times New Roman"/>
                <w:sz w:val="26"/>
                <w:szCs w:val="26"/>
              </w:rPr>
              <w:t>Clorua</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Không lớn hơn 0,5 mg/l</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567"/>
              <w:contextualSpacing/>
              <w:rPr>
                <w:rFonts w:eastAsia="Times New Roman"/>
                <w:sz w:val="26"/>
                <w:szCs w:val="26"/>
              </w:rPr>
            </w:pPr>
          </w:p>
        </w:tc>
      </w:tr>
      <w:tr w:rsidR="00F97D88" w:rsidTr="00316259">
        <w:tc>
          <w:tcPr>
            <w:tcW w:w="3080"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pStyle w:val="ListParagraph"/>
              <w:spacing w:before="0" w:after="0" w:line="240" w:lineRule="auto"/>
              <w:ind w:left="0" w:firstLine="34"/>
              <w:rPr>
                <w:rFonts w:cs="Times New Roman"/>
                <w:sz w:val="26"/>
                <w:szCs w:val="26"/>
              </w:rPr>
            </w:pPr>
            <w:r w:rsidRPr="00993734">
              <w:rPr>
                <w:rFonts w:cs="Times New Roman"/>
                <w:sz w:val="26"/>
                <w:szCs w:val="26"/>
              </w:rPr>
              <w:t>Amoniac</w:t>
            </w:r>
          </w:p>
        </w:tc>
        <w:tc>
          <w:tcPr>
            <w:tcW w:w="3456"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34"/>
              <w:contextualSpacing/>
              <w:rPr>
                <w:rFonts w:eastAsia="Times New Roman"/>
                <w:sz w:val="26"/>
                <w:szCs w:val="26"/>
              </w:rPr>
            </w:pPr>
            <w:r w:rsidRPr="00993734">
              <w:rPr>
                <w:rFonts w:eastAsia="Times New Roman"/>
                <w:sz w:val="26"/>
                <w:szCs w:val="26"/>
              </w:rPr>
              <w:t>Không lớn hơn 0,5 mg/l</w:t>
            </w:r>
          </w:p>
        </w:tc>
        <w:tc>
          <w:tcPr>
            <w:tcW w:w="2644" w:type="dxa"/>
            <w:tcBorders>
              <w:top w:val="single" w:sz="4" w:space="0" w:color="auto"/>
              <w:left w:val="single" w:sz="4" w:space="0" w:color="auto"/>
              <w:bottom w:val="single" w:sz="4" w:space="0" w:color="auto"/>
              <w:right w:val="single" w:sz="4" w:space="0" w:color="auto"/>
            </w:tcBorders>
          </w:tcPr>
          <w:p w:rsidR="00F97D88" w:rsidRPr="00993734" w:rsidRDefault="00F97D88" w:rsidP="00316259">
            <w:pPr>
              <w:ind w:firstLine="567"/>
              <w:contextualSpacing/>
              <w:rPr>
                <w:rFonts w:eastAsia="Times New Roman"/>
                <w:sz w:val="26"/>
                <w:szCs w:val="26"/>
              </w:rPr>
            </w:pPr>
          </w:p>
        </w:tc>
      </w:tr>
    </w:tbl>
    <w:p w:rsidR="00F97D88" w:rsidRDefault="00F97D88" w:rsidP="00F97D88">
      <w:pPr>
        <w:pStyle w:val="ListParagraph"/>
        <w:tabs>
          <w:tab w:val="left" w:pos="567"/>
          <w:tab w:val="left" w:pos="709"/>
        </w:tabs>
        <w:spacing w:before="120" w:after="0" w:line="360" w:lineRule="exact"/>
        <w:ind w:left="0" w:firstLine="567"/>
        <w:rPr>
          <w:szCs w:val="26"/>
        </w:rPr>
      </w:pPr>
      <w:r>
        <w:rPr>
          <w:szCs w:val="26"/>
        </w:rPr>
        <w:t>Các chỉ số trên phải được kiểm tra ít nhất 01lần/ngày, lưu mẫu nước (500 ml) mỗi lần kiểm tra tối thiểu 05 ngày. Tài liệu mỗi lần kiểm tra phải lưu hồ sơ và cung cấp khi được cơ quan nhà nước có thẩm quyền yêu cầu.</w:t>
      </w:r>
    </w:p>
    <w:p w:rsidR="00F97D88" w:rsidRDefault="00F97D88" w:rsidP="00F97D88">
      <w:pPr>
        <w:spacing w:before="120" w:line="360" w:lineRule="exact"/>
        <w:ind w:firstLine="567"/>
        <w:rPr>
          <w:sz w:val="28"/>
          <w:szCs w:val="28"/>
        </w:rPr>
      </w:pPr>
      <w:r>
        <w:rPr>
          <w:sz w:val="28"/>
          <w:szCs w:val="28"/>
        </w:rPr>
        <w:t xml:space="preserve">- Y tế: </w:t>
      </w:r>
    </w:p>
    <w:p w:rsidR="00F97D88" w:rsidRDefault="00F97D88" w:rsidP="00F97D88">
      <w:pPr>
        <w:spacing w:before="120" w:line="360" w:lineRule="exact"/>
        <w:ind w:firstLine="567"/>
        <w:rPr>
          <w:sz w:val="28"/>
          <w:szCs w:val="28"/>
        </w:rPr>
      </w:pPr>
      <w:r>
        <w:rPr>
          <w:sz w:val="28"/>
          <w:szCs w:val="28"/>
        </w:rPr>
        <w:t>+ Có phòng y tế, có giường nghỉ cho người bị mệt và cấp cứu, có đủ cơ số thuốc cấp cứu, dụng cụ cấp cứu ngạt nước;</w:t>
      </w:r>
    </w:p>
    <w:p w:rsidR="00F97D88" w:rsidRDefault="00F97D88" w:rsidP="00F97D88">
      <w:pPr>
        <w:widowControl w:val="0"/>
        <w:spacing w:before="120" w:line="360" w:lineRule="exact"/>
        <w:ind w:firstLine="567"/>
        <w:rPr>
          <w:sz w:val="28"/>
          <w:szCs w:val="28"/>
        </w:rPr>
      </w:pPr>
      <w:r>
        <w:rPr>
          <w:sz w:val="28"/>
          <w:szCs w:val="28"/>
        </w:rPr>
        <w:t>+ Đăng ký liên kết cấp cứu với cơ sở y tế gần nhất;</w:t>
      </w:r>
    </w:p>
    <w:p w:rsidR="00F97D88" w:rsidRDefault="00F97D88" w:rsidP="00F97D88">
      <w:pPr>
        <w:widowControl w:val="0"/>
        <w:spacing w:before="120" w:line="360" w:lineRule="exact"/>
        <w:ind w:firstLine="567"/>
        <w:rPr>
          <w:sz w:val="28"/>
          <w:szCs w:val="26"/>
        </w:rPr>
      </w:pPr>
      <w:r>
        <w:rPr>
          <w:sz w:val="28"/>
          <w:szCs w:val="28"/>
        </w:rPr>
        <w:t xml:space="preserve">+ </w:t>
      </w:r>
      <w:r>
        <w:rPr>
          <w:sz w:val="28"/>
          <w:szCs w:val="26"/>
        </w:rPr>
        <w:t>Tổ chức nhỏ thuốc mắt, mũi, lau khô tai cho những người tham gia tập luyện trước khi rời khỏi bể bơi.</w:t>
      </w:r>
    </w:p>
    <w:p w:rsidR="00F97D88" w:rsidRDefault="00F97D88" w:rsidP="00F97D88">
      <w:pPr>
        <w:pStyle w:val="ListParagraph"/>
        <w:widowControl w:val="0"/>
        <w:spacing w:before="120" w:after="0" w:line="360" w:lineRule="exact"/>
        <w:ind w:left="0" w:firstLine="567"/>
        <w:rPr>
          <w:szCs w:val="28"/>
        </w:rPr>
      </w:pPr>
      <w:r>
        <w:rPr>
          <w:szCs w:val="28"/>
        </w:rPr>
        <w:t>- Mật độ: 01 người/m2 ở khu vực nước nông (độ sâu dưới 1,0m) hoặc 01 người/2m2 ở khu vực nước sâu (độ sâu từ 1,0m trở lên).</w:t>
      </w:r>
    </w:p>
    <w:p w:rsidR="00F97D88" w:rsidRDefault="00F97D88" w:rsidP="00F97D88">
      <w:pPr>
        <w:spacing w:before="120" w:line="360" w:lineRule="exact"/>
        <w:ind w:firstLine="567"/>
        <w:rPr>
          <w:sz w:val="28"/>
          <w:szCs w:val="28"/>
        </w:rPr>
      </w:pPr>
      <w:r>
        <w:rPr>
          <w:sz w:val="28"/>
          <w:szCs w:val="28"/>
        </w:rPr>
        <w:t>- Đảm bảo các quy định về thời gian hoạt động, vệ sinh, môi trường, an toàn lao động, phòng chống cháy nổ theo quy định.</w:t>
      </w:r>
    </w:p>
    <w:p w:rsidR="00F97D88" w:rsidRDefault="00F97D88" w:rsidP="00F97D88">
      <w:pPr>
        <w:spacing w:before="120" w:line="360" w:lineRule="exact"/>
        <w:ind w:firstLine="567"/>
        <w:rPr>
          <w:sz w:val="28"/>
          <w:szCs w:val="28"/>
        </w:rPr>
      </w:pPr>
      <w:r>
        <w:rPr>
          <w:bCs/>
          <w:sz w:val="28"/>
          <w:szCs w:val="28"/>
        </w:rPr>
        <w:t>(2) Về trang thiết bị:</w:t>
      </w:r>
    </w:p>
    <w:p w:rsidR="00F97D88" w:rsidRDefault="00F97D88" w:rsidP="00F97D88">
      <w:pPr>
        <w:pStyle w:val="ListParagraph"/>
        <w:tabs>
          <w:tab w:val="left" w:pos="360"/>
        </w:tabs>
        <w:spacing w:before="120" w:after="0" w:line="360" w:lineRule="exact"/>
        <w:ind w:left="0" w:firstLine="567"/>
        <w:rPr>
          <w:szCs w:val="28"/>
        </w:rPr>
      </w:pPr>
      <w:r>
        <w:rPr>
          <w:szCs w:val="28"/>
        </w:rPr>
        <w:t>- Dây phao:</w:t>
      </w:r>
    </w:p>
    <w:p w:rsidR="00F97D88" w:rsidRDefault="00F97D88" w:rsidP="00F97D88">
      <w:pPr>
        <w:widowControl w:val="0"/>
        <w:spacing w:before="120" w:line="360" w:lineRule="exact"/>
        <w:ind w:firstLine="567"/>
        <w:rPr>
          <w:sz w:val="28"/>
          <w:szCs w:val="26"/>
        </w:rPr>
      </w:pPr>
      <w:r>
        <w:rPr>
          <w:sz w:val="28"/>
          <w:szCs w:val="26"/>
        </w:rPr>
        <w:t>+ Dây phao dọc: Được căng dọc theo đường bơi cho các bể bơi có độ sâu từ 1,40m trở lên dùng cho các đối tượng đã biết bơi;</w:t>
      </w:r>
    </w:p>
    <w:p w:rsidR="00F97D88" w:rsidRDefault="00F97D88" w:rsidP="00F97D88">
      <w:pPr>
        <w:widowControl w:val="0"/>
        <w:spacing w:before="120" w:line="360" w:lineRule="exact"/>
        <w:ind w:firstLine="567"/>
        <w:rPr>
          <w:sz w:val="28"/>
          <w:szCs w:val="26"/>
        </w:rPr>
      </w:pPr>
      <w:r>
        <w:rPr>
          <w:sz w:val="28"/>
          <w:szCs w:val="26"/>
        </w:rPr>
        <w:t xml:space="preserve">+ Dây phao ngang: Được căng ngang bể bơi để chia khu vực có độ sâu từ 1m trở xuống cho người chưa biết bơi ngăn với khu vực có độ sâu hơn 1m đối với bể bơi có độ </w:t>
      </w:r>
      <w:r>
        <w:rPr>
          <w:sz w:val="28"/>
          <w:szCs w:val="26"/>
        </w:rPr>
        <w:lastRenderedPageBreak/>
        <w:t>sâu khác nhau.</w:t>
      </w:r>
    </w:p>
    <w:p w:rsidR="00F97D88" w:rsidRDefault="00F97D88" w:rsidP="00F97D88">
      <w:pPr>
        <w:pStyle w:val="ListParagraph"/>
        <w:tabs>
          <w:tab w:val="left" w:pos="360"/>
        </w:tabs>
        <w:spacing w:before="120" w:after="0" w:line="360" w:lineRule="exact"/>
        <w:ind w:left="0" w:firstLine="567"/>
        <w:rPr>
          <w:szCs w:val="26"/>
        </w:rPr>
      </w:pPr>
      <w:r>
        <w:rPr>
          <w:szCs w:val="26"/>
        </w:rPr>
        <w:t xml:space="preserve">- Trang bị cứu hộ: </w:t>
      </w:r>
    </w:p>
    <w:p w:rsidR="00F97D88" w:rsidRPr="006874FA" w:rsidRDefault="00F97D88" w:rsidP="00F97D88">
      <w:pPr>
        <w:tabs>
          <w:tab w:val="left" w:pos="360"/>
        </w:tabs>
        <w:spacing w:before="120" w:line="360" w:lineRule="exact"/>
        <w:ind w:firstLine="567"/>
        <w:contextualSpacing/>
        <w:rPr>
          <w:sz w:val="28"/>
          <w:szCs w:val="26"/>
        </w:rPr>
      </w:pPr>
      <w:r w:rsidRPr="006874FA">
        <w:rPr>
          <w:sz w:val="28"/>
          <w:szCs w:val="26"/>
        </w:rPr>
        <w:t>+ Sào cứu hộ: Mỗi bể bơi phải có ít nhất 06 sào cứu hộ dài 2,50m, sào cứu hộ được sơn màu đỏ - trắng, được đặt ở các vị trí thuận lợi trên thành bể dễ phát hiện để khi cần mọi người đều có thể sử dụng;</w:t>
      </w:r>
    </w:p>
    <w:p w:rsidR="00F97D88" w:rsidRPr="006874FA" w:rsidRDefault="00F97D88" w:rsidP="00F97D88">
      <w:pPr>
        <w:tabs>
          <w:tab w:val="left" w:pos="360"/>
        </w:tabs>
        <w:spacing w:before="120" w:line="360" w:lineRule="exact"/>
        <w:ind w:firstLine="567"/>
        <w:contextualSpacing/>
        <w:rPr>
          <w:sz w:val="28"/>
          <w:szCs w:val="26"/>
        </w:rPr>
      </w:pPr>
      <w:r w:rsidRPr="006874FA">
        <w:rPr>
          <w:sz w:val="28"/>
          <w:szCs w:val="26"/>
        </w:rPr>
        <w:t>+ Phao cứu sinh: Mỗi bể bơi phải có ít nhất 06 chiếc phao cứu sinh được đặt ở vị trí thuận lợi, dễ nhìn thấy;</w:t>
      </w:r>
    </w:p>
    <w:p w:rsidR="00F97D88" w:rsidRPr="006874FA" w:rsidRDefault="00F97D88" w:rsidP="00F97D88">
      <w:pPr>
        <w:tabs>
          <w:tab w:val="left" w:pos="360"/>
        </w:tabs>
        <w:spacing w:before="120" w:line="360" w:lineRule="exact"/>
        <w:ind w:firstLine="567"/>
        <w:contextualSpacing/>
        <w:rPr>
          <w:sz w:val="28"/>
          <w:szCs w:val="26"/>
        </w:rPr>
      </w:pPr>
      <w:r w:rsidRPr="006874FA">
        <w:rPr>
          <w:sz w:val="28"/>
          <w:szCs w:val="26"/>
        </w:rPr>
        <w:t xml:space="preserve">+ Ghế: Ghế cứu hộ phải có chiều cao ít nhất 1,50m (tính từ mặt bể), được đặt ở hai bên thành bể để đảm bảo vị trí quan sát thuận lợi cho nhân viên cứu hộ. </w:t>
      </w:r>
    </w:p>
    <w:p w:rsidR="00F97D88" w:rsidRPr="006874FA" w:rsidRDefault="00F97D88" w:rsidP="00F97D88">
      <w:pPr>
        <w:tabs>
          <w:tab w:val="left" w:pos="360"/>
        </w:tabs>
        <w:spacing w:before="120" w:line="360" w:lineRule="exact"/>
        <w:ind w:firstLine="567"/>
        <w:contextualSpacing/>
        <w:rPr>
          <w:sz w:val="28"/>
          <w:szCs w:val="26"/>
        </w:rPr>
      </w:pPr>
      <w:r w:rsidRPr="006874FA">
        <w:rPr>
          <w:sz w:val="28"/>
          <w:szCs w:val="26"/>
        </w:rPr>
        <w:t>- Bảng biểu:</w:t>
      </w:r>
    </w:p>
    <w:p w:rsidR="00F97D88" w:rsidRDefault="00F97D88" w:rsidP="00F97D88">
      <w:pPr>
        <w:spacing w:before="120" w:line="360" w:lineRule="exact"/>
        <w:ind w:firstLine="567"/>
        <w:rPr>
          <w:spacing w:val="-2"/>
          <w:sz w:val="28"/>
          <w:szCs w:val="28"/>
        </w:rPr>
      </w:pPr>
      <w:r>
        <w:rPr>
          <w:spacing w:val="-8"/>
          <w:sz w:val="28"/>
          <w:szCs w:val="28"/>
        </w:rPr>
        <w:t xml:space="preserve">+ Bảng nội quy: Mỗi bể bơi phải có bảng nội quy đặt ở vị trí dễ đọc, dễ xem. Nội dung nội quy phải quy định rõ trách nhiệm của cơ sở thể thao hoạt động </w:t>
      </w:r>
      <w:r>
        <w:rPr>
          <w:spacing w:val="-2"/>
          <w:sz w:val="28"/>
          <w:szCs w:val="28"/>
        </w:rPr>
        <w:t>bơi, lặn; quyền và nghĩa vụ của người tham gia tập luyện; quy định khuyến cáo những người không nên tham gia bơi, lặn như: người mắc các bệnh truyền nhiễm có khả năng lây truyền qua tiếp xúc với nước bể bơi, người mắc các bệnh có nguy cơ cao dễ gây tai biến ảnh hưởng đến sức khoẻ theo chỉ định của bác sĩ, người uống rượu, ăn no, vừa làm việc quá mệt hoặc phơi ngoài nắng lâu; những người không được tham gia bơi, lặn; quy định về trang phục đối với người tập và các nhân viên làm việc tại bể bơi;</w:t>
      </w:r>
    </w:p>
    <w:p w:rsidR="00F97D88" w:rsidRDefault="00F97D88" w:rsidP="00F97D88">
      <w:pPr>
        <w:spacing w:before="120" w:line="360" w:lineRule="exact"/>
        <w:ind w:firstLine="567"/>
        <w:rPr>
          <w:sz w:val="28"/>
          <w:szCs w:val="26"/>
        </w:rPr>
      </w:pPr>
      <w:r>
        <w:rPr>
          <w:sz w:val="28"/>
          <w:szCs w:val="26"/>
        </w:rPr>
        <w:t>+ Biển báo: Trong khu vực bể bơi phải có đầy đủ các bảng báo hiệu đặt ở các hướng khác nhau và ở vị trí thuận lợi nhất cho việc quan sát và chỉ dẫn người sử dụng bể bơi;</w:t>
      </w:r>
    </w:p>
    <w:p w:rsidR="00F97D88" w:rsidRDefault="00F97D88" w:rsidP="00F97D88">
      <w:pPr>
        <w:pStyle w:val="ListParagraph"/>
        <w:spacing w:before="120" w:after="0" w:line="360" w:lineRule="exact"/>
        <w:ind w:left="0" w:firstLine="567"/>
        <w:rPr>
          <w:szCs w:val="26"/>
        </w:rPr>
      </w:pPr>
      <w:r>
        <w:rPr>
          <w:szCs w:val="26"/>
        </w:rPr>
        <w:t>+ Bảng báo hiệu khu vực dành cho người không biết bơi (có độ sâu từ 1m trở xuống) đặt trên thành bể sát khu vực cần khuyến cáo;</w:t>
      </w:r>
    </w:p>
    <w:p w:rsidR="00F97D88" w:rsidRPr="006874FA" w:rsidRDefault="00F97D88" w:rsidP="00F97D88">
      <w:pPr>
        <w:tabs>
          <w:tab w:val="left" w:pos="360"/>
        </w:tabs>
        <w:spacing w:before="120" w:line="360" w:lineRule="exact"/>
        <w:ind w:firstLine="567"/>
        <w:contextualSpacing/>
        <w:rPr>
          <w:sz w:val="28"/>
          <w:szCs w:val="26"/>
        </w:rPr>
      </w:pPr>
      <w:r w:rsidRPr="006874FA">
        <w:rPr>
          <w:sz w:val="28"/>
          <w:szCs w:val="26"/>
        </w:rPr>
        <w:t>+ Bảng cấm: Thông báo cấm các hành vi như nhảy chúi cắm đầu ở khu vực bể bơi có độ sâu ít hơn 1,40m;</w:t>
      </w:r>
    </w:p>
    <w:p w:rsidR="00F97D88" w:rsidRPr="006874FA" w:rsidRDefault="00F97D88" w:rsidP="00F97D88">
      <w:pPr>
        <w:widowControl w:val="0"/>
        <w:tabs>
          <w:tab w:val="left" w:pos="360"/>
        </w:tabs>
        <w:spacing w:before="120" w:line="360" w:lineRule="exact"/>
        <w:ind w:firstLine="567"/>
        <w:contextualSpacing/>
        <w:rPr>
          <w:sz w:val="28"/>
          <w:szCs w:val="26"/>
        </w:rPr>
      </w:pPr>
      <w:r w:rsidRPr="006874FA">
        <w:rPr>
          <w:sz w:val="28"/>
          <w:szCs w:val="26"/>
        </w:rPr>
        <w:t>+ Biển báo khác: Có các bảng thông báo nguy hiểm; độ sâu nguy hiểm, khu vực dành cho những người biết bơi, có độ sâu từ 1,50m; khu vực hạn chế đi lại, khu vực ưu tiên dành cho người khuyết tật, người già yếu; các bảng đề nghị giữ vệ sinh chung, tắm sạch trước khi xuống bể bơi.</w:t>
      </w:r>
    </w:p>
    <w:p w:rsidR="00F97D88" w:rsidRDefault="00F97D88" w:rsidP="00F97D88">
      <w:pPr>
        <w:spacing w:before="120" w:line="360" w:lineRule="exact"/>
        <w:ind w:firstLine="567"/>
        <w:rPr>
          <w:sz w:val="28"/>
          <w:szCs w:val="28"/>
        </w:rPr>
      </w:pPr>
      <w:r>
        <w:rPr>
          <w:bCs/>
          <w:sz w:val="28"/>
          <w:szCs w:val="28"/>
        </w:rPr>
        <w:t>(3) Về cán bộ, nhân viên chuyên môn</w:t>
      </w:r>
    </w:p>
    <w:p w:rsidR="00F97D88" w:rsidRDefault="00F97D88" w:rsidP="00F97D88">
      <w:pPr>
        <w:spacing w:before="120" w:line="360" w:lineRule="exact"/>
        <w:ind w:firstLine="567"/>
        <w:rPr>
          <w:spacing w:val="-6"/>
          <w:sz w:val="28"/>
          <w:szCs w:val="28"/>
        </w:rPr>
      </w:pPr>
      <w:r>
        <w:rPr>
          <w:spacing w:val="-6"/>
          <w:sz w:val="28"/>
          <w:szCs w:val="28"/>
        </w:rPr>
        <w:t>- Doanh nghiệp có hướng dẫn tập luyện hoặc đào tạo vận động viên phải có:</w:t>
      </w:r>
    </w:p>
    <w:p w:rsidR="00F97D88" w:rsidRDefault="00F97D88" w:rsidP="00F97D88">
      <w:pPr>
        <w:spacing w:before="120" w:line="360" w:lineRule="exact"/>
        <w:ind w:firstLine="567"/>
        <w:rPr>
          <w:sz w:val="28"/>
          <w:szCs w:val="28"/>
        </w:rPr>
      </w:pPr>
      <w:r>
        <w:rPr>
          <w:sz w:val="28"/>
          <w:szCs w:val="28"/>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F97D88" w:rsidRDefault="00F97D88" w:rsidP="00F97D88">
      <w:pPr>
        <w:spacing w:before="120" w:line="360" w:lineRule="exact"/>
        <w:ind w:firstLine="567"/>
        <w:rPr>
          <w:sz w:val="28"/>
          <w:szCs w:val="28"/>
        </w:rPr>
      </w:pPr>
      <w:r>
        <w:rPr>
          <w:sz w:val="28"/>
          <w:szCs w:val="28"/>
        </w:rPr>
        <w:t>+ Bác sĩ hoặc nhân viên y tế có chứng chỉ về y học thể thao do Viện Khoa học thể dục thể thao hoặc cơ sở có chức năng đào tạo chuyên ngành y học thể thao cấp.</w:t>
      </w:r>
    </w:p>
    <w:p w:rsidR="00F97D88" w:rsidRDefault="00F97D88" w:rsidP="00F97D88">
      <w:pPr>
        <w:spacing w:before="120" w:line="360" w:lineRule="exact"/>
        <w:ind w:firstLine="567"/>
        <w:rPr>
          <w:sz w:val="28"/>
          <w:szCs w:val="28"/>
        </w:rPr>
      </w:pPr>
      <w:r>
        <w:rPr>
          <w:sz w:val="28"/>
          <w:szCs w:val="28"/>
        </w:rPr>
        <w:t>- Nhân viên cứu hộ:</w:t>
      </w:r>
    </w:p>
    <w:p w:rsidR="00F97D88" w:rsidRDefault="00F97D88" w:rsidP="00F97D88">
      <w:pPr>
        <w:spacing w:before="120" w:line="360" w:lineRule="exact"/>
        <w:ind w:firstLine="567"/>
        <w:rPr>
          <w:sz w:val="28"/>
          <w:szCs w:val="28"/>
        </w:rPr>
      </w:pPr>
      <w:r>
        <w:rPr>
          <w:sz w:val="28"/>
          <w:szCs w:val="28"/>
        </w:rPr>
        <w:t>+ Điều kiện:</w:t>
      </w:r>
    </w:p>
    <w:p w:rsidR="00F97D88" w:rsidRDefault="00F97D88" w:rsidP="00F97D88">
      <w:pPr>
        <w:spacing w:before="120" w:line="360" w:lineRule="exact"/>
        <w:ind w:firstLine="567"/>
        <w:rPr>
          <w:sz w:val="28"/>
          <w:szCs w:val="28"/>
        </w:rPr>
      </w:pPr>
      <w:r>
        <w:rPr>
          <w:sz w:val="28"/>
          <w:szCs w:val="28"/>
        </w:rPr>
        <w:t xml:space="preserve">Phải đảm bảo có nhân viên cứu hộ thường trực khi có người tham gia tập luyện; Số lượng nhân viên cứu hộ phải đảm bảo tỷ lệ 200m2 bể bơi/nhân viên hoặc khi có đông </w:t>
      </w:r>
      <w:r>
        <w:rPr>
          <w:sz w:val="28"/>
          <w:szCs w:val="28"/>
        </w:rPr>
        <w:lastRenderedPageBreak/>
        <w:t>người tham gia tập luyện phải đảm bảo tỷ lệ 50 người bơi/nhân viên;Nhân viên cứu hộ phải có chứng nhận chuyên môn cứu hộ do Sở Văn hóa, Thể thao và Du lịch tỉnh, thành phố trực thuộc Trung ương hoặc Hiệp hội thể thao dưới nước Việt Nam cấp.</w:t>
      </w:r>
    </w:p>
    <w:p w:rsidR="00F97D88" w:rsidRDefault="00F97D88" w:rsidP="00F97D88">
      <w:pPr>
        <w:spacing w:before="120" w:line="360" w:lineRule="exact"/>
        <w:ind w:firstLine="567"/>
        <w:rPr>
          <w:sz w:val="28"/>
          <w:szCs w:val="28"/>
        </w:rPr>
      </w:pPr>
      <w:r>
        <w:rPr>
          <w:sz w:val="28"/>
          <w:szCs w:val="28"/>
        </w:rPr>
        <w:t>+ Yêu cầu đối với nhân viên cứu hộ:</w:t>
      </w:r>
    </w:p>
    <w:p w:rsidR="00F97D88" w:rsidRDefault="00F97D88" w:rsidP="00F97D88">
      <w:pPr>
        <w:spacing w:before="120" w:line="360" w:lineRule="exact"/>
        <w:ind w:firstLine="567"/>
        <w:rPr>
          <w:spacing w:val="-2"/>
          <w:sz w:val="28"/>
          <w:szCs w:val="28"/>
        </w:rPr>
      </w:pPr>
      <w:r>
        <w:rPr>
          <w:spacing w:val="-2"/>
          <w:sz w:val="28"/>
          <w:szCs w:val="28"/>
        </w:rPr>
        <w:t xml:space="preserve">Nhân viên cứu hộ luôn ở tư thế sẵn sàng cứu hộ; Có trách nhiệm thường xuyên nhắc nhở người bơi thực hiện tốt nội quy của bể bơi về đảm bảo an toàn; Chọn vị trí ngồi không bị ngược sáng để quan sát, giám sát chặt chẽ khu vực được phân công; Phát hiện kịp thời mọi hiện tượng có biểu hiện đuối nước, tổ chức cứu hộ kịp thời và thông báo ngay với nhân viên y tế và cơ sở y tế gần nhất. </w:t>
      </w:r>
    </w:p>
    <w:p w:rsidR="00F97D88" w:rsidRDefault="00F97D88" w:rsidP="00F97D88">
      <w:pPr>
        <w:pStyle w:val="ListParagraph"/>
        <w:spacing w:before="120" w:after="0" w:line="360" w:lineRule="exact"/>
        <w:ind w:left="0" w:firstLine="567"/>
        <w:rPr>
          <w:szCs w:val="26"/>
        </w:rPr>
      </w:pPr>
      <w:r>
        <w:rPr>
          <w:szCs w:val="28"/>
        </w:rPr>
        <w:t xml:space="preserve">- </w:t>
      </w:r>
      <w:r>
        <w:rPr>
          <w:szCs w:val="26"/>
        </w:rPr>
        <w:t>Mỗi hướng dẫn viên chỉ được hướng dẫn tập luyện cho không quá 20 người đối với trẻ em dưới 10 tuổi, không quá 30 người trong một giờ học.</w:t>
      </w:r>
    </w:p>
    <w:p w:rsidR="00F97D88" w:rsidRPr="006874FA" w:rsidRDefault="00F97D88" w:rsidP="00F97D88">
      <w:pPr>
        <w:spacing w:before="120" w:line="360" w:lineRule="exact"/>
        <w:ind w:firstLine="567"/>
        <w:contextualSpacing/>
        <w:rPr>
          <w:rFonts w:eastAsia="Times New Roman"/>
          <w:sz w:val="28"/>
          <w:szCs w:val="28"/>
        </w:rPr>
      </w:pPr>
      <w:r w:rsidRPr="006874FA">
        <w:rPr>
          <w:rFonts w:eastAsia="Times New Roman"/>
          <w:i/>
          <w:sz w:val="28"/>
          <w:szCs w:val="28"/>
        </w:rPr>
        <w:t>i. Căn cứ pháp lý của thủ tục hành chính:</w:t>
      </w:r>
    </w:p>
    <w:p w:rsidR="00F97D88" w:rsidRDefault="00F97D88" w:rsidP="00F97D88">
      <w:pPr>
        <w:pStyle w:val="NormalWeb"/>
        <w:spacing w:before="120" w:beforeAutospacing="0" w:after="0" w:afterAutospacing="0" w:line="360" w:lineRule="exact"/>
        <w:ind w:firstLine="567"/>
        <w:rPr>
          <w:sz w:val="28"/>
          <w:szCs w:val="28"/>
        </w:rPr>
      </w:pPr>
      <w:r>
        <w:rPr>
          <w:sz w:val="28"/>
          <w:szCs w:val="28"/>
        </w:rPr>
        <w:t xml:space="preserve">- Luật Thể dục, Thể thao số 77/2006/QH11 ngày 29/11/2006. Có hiệu lực từ ngày 01/7/2007. </w:t>
      </w:r>
    </w:p>
    <w:p w:rsidR="00F97D88" w:rsidRDefault="00F97D88" w:rsidP="00F97D88">
      <w:pPr>
        <w:pStyle w:val="normal-p"/>
        <w:spacing w:before="120" w:after="0" w:line="360" w:lineRule="exact"/>
        <w:ind w:firstLine="567"/>
        <w:rPr>
          <w:sz w:val="28"/>
          <w:szCs w:val="28"/>
        </w:rPr>
      </w:pPr>
      <w:r>
        <w:rPr>
          <w:sz w:val="28"/>
          <w:szCs w:val="28"/>
        </w:rPr>
        <w:t>- Nghị định số 112/2007/NĐ-CP ngày 26/6/2007 của Chính phủ  quy định chi tiết và hướng dẫn thi hành một số điều của Luật Thế dục, Thể thao. Có hiệu lực từ ngày 03/8/2007.</w:t>
      </w:r>
    </w:p>
    <w:p w:rsidR="00F97D88" w:rsidRDefault="00F97D88" w:rsidP="00F97D88">
      <w:pPr>
        <w:spacing w:before="120" w:line="360" w:lineRule="exact"/>
        <w:ind w:firstLine="567"/>
        <w:rPr>
          <w:sz w:val="28"/>
          <w:szCs w:val="28"/>
        </w:rPr>
      </w:pPr>
      <w:r>
        <w:rPr>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Pr>
          <w:sz w:val="28"/>
          <w:szCs w:val="28"/>
          <w:lang w:val="vi-VN"/>
        </w:rPr>
        <w:t>ừ</w:t>
      </w:r>
      <w:r>
        <w:rPr>
          <w:sz w:val="28"/>
          <w:szCs w:val="28"/>
        </w:rPr>
        <w:t xml:space="preserve"> ngày 20/8/2007.</w:t>
      </w:r>
    </w:p>
    <w:p w:rsidR="00F97D88" w:rsidRDefault="00F97D88" w:rsidP="00F97D88">
      <w:pPr>
        <w:pStyle w:val="normal-p"/>
        <w:spacing w:before="120" w:after="0" w:line="360" w:lineRule="exact"/>
        <w:ind w:firstLine="567"/>
        <w:rPr>
          <w:sz w:val="28"/>
          <w:szCs w:val="28"/>
        </w:rPr>
      </w:pPr>
      <w:r>
        <w:rPr>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F97D88" w:rsidRDefault="00F97D88" w:rsidP="00F97D88">
      <w:pPr>
        <w:pStyle w:val="normal-p"/>
        <w:spacing w:before="120" w:after="0" w:line="240" w:lineRule="auto"/>
        <w:ind w:firstLine="567"/>
        <w:rPr>
          <w:sz w:val="28"/>
          <w:szCs w:val="28"/>
        </w:rPr>
      </w:pPr>
      <w:r>
        <w:rPr>
          <w:sz w:val="28"/>
          <w:szCs w:val="28"/>
        </w:rPr>
        <w:t>- Thông tư số 02/2011/TT-BVHTTDL ngày 10 tháng 01 năm 2011 của Bộ trưởng Bộ Văn hoá, Thể thao và Du lịch quy định về điều kiện hoạt động của cơ sở thể thao tổ chức hoạt động bơi, lặn. Có hiệu lực từ ngày 24/02/2011.</w:t>
      </w:r>
    </w:p>
    <w:p w:rsidR="00F97D88" w:rsidRDefault="00F97D88" w:rsidP="00F97D88">
      <w:pPr>
        <w:pStyle w:val="normal-p"/>
        <w:spacing w:before="120" w:after="0" w:line="240" w:lineRule="auto"/>
        <w:ind w:firstLine="567"/>
        <w:rPr>
          <w:sz w:val="28"/>
          <w:szCs w:val="28"/>
        </w:rPr>
      </w:pPr>
      <w:r>
        <w:rPr>
          <w:sz w:val="28"/>
          <w:szCs w:val="28"/>
        </w:rPr>
        <w:t>- Thông tư số 14/2014/TT-BVHTTDL ngày 10 tháng 11 năm 2014 của Bộ trưởng Bộ Văn hoá, Thể thao và Du lịch sửa đổi, bổ sung một số điều của Thông tư 02/2011/TT-BVHTTDL ngày 01 tháng 01 năm 2011 của Bộ trưởng Bộ Văn hóa, Thể thao và Du lịch quy định về điều kiện hoạt động của cơ sở thể thao tổ chức hoạt động bơi, lặn. Có hiệu lực từ ngày 01/01/2015.</w:t>
      </w:r>
    </w:p>
    <w:p w:rsidR="00F97D88" w:rsidRDefault="00F97D88" w:rsidP="00F97D88">
      <w:pPr>
        <w:pStyle w:val="normal-p"/>
        <w:spacing w:before="120" w:after="0" w:line="240" w:lineRule="auto"/>
        <w:ind w:firstLine="540"/>
        <w:rPr>
          <w:sz w:val="28"/>
          <w:szCs w:val="28"/>
          <w:lang w:val="de-DE"/>
        </w:rPr>
      </w:pPr>
      <w:r>
        <w:rPr>
          <w:sz w:val="28"/>
          <w:szCs w:val="28"/>
        </w:rPr>
        <w:t xml:space="preserve">- Thông tư số 16/2014/TT-BVHTTDL ngày 02/12/2014 của Bộ trưởng Bộ Văn hóa, Thể thao và Du lịch ban hành một số biểu mẫu thủ tục hành chính trong lĩnh vực thể dục, thể thao. </w:t>
      </w:r>
      <w:r>
        <w:rPr>
          <w:sz w:val="28"/>
          <w:szCs w:val="28"/>
          <w:lang w:val="de-DE"/>
        </w:rPr>
        <w:t>Có hiệu lực từ ngày 01/02/2015.</w:t>
      </w:r>
    </w:p>
    <w:p w:rsidR="00F97D88" w:rsidRDefault="00F97D88" w:rsidP="00F97D88">
      <w:pPr>
        <w:jc w:val="center"/>
        <w:outlineLvl w:val="6"/>
        <w:rPr>
          <w:b/>
          <w:color w:val="000000"/>
          <w:sz w:val="28"/>
          <w:szCs w:val="28"/>
          <w:lang w:val="de-DE"/>
        </w:rPr>
      </w:pPr>
      <w:r>
        <w:rPr>
          <w:sz w:val="28"/>
          <w:szCs w:val="28"/>
          <w:lang w:val="de-DE"/>
        </w:rPr>
        <w:br w:type="page"/>
      </w:r>
      <w:r>
        <w:rPr>
          <w:b/>
          <w:color w:val="000000"/>
          <w:sz w:val="28"/>
          <w:szCs w:val="28"/>
          <w:lang w:val="de-DE"/>
        </w:rPr>
        <w:lastRenderedPageBreak/>
        <w:t>CỘNG HÒA XÃ HỘI CHỦ NGHĨA VIỆT NAM</w:t>
      </w:r>
    </w:p>
    <w:p w:rsidR="00F97D88" w:rsidRDefault="00F97D88" w:rsidP="00F97D88">
      <w:pPr>
        <w:jc w:val="center"/>
        <w:rPr>
          <w:b/>
          <w:bCs/>
          <w:color w:val="000000"/>
          <w:sz w:val="28"/>
          <w:szCs w:val="28"/>
          <w:lang w:val="pt-BR"/>
        </w:rPr>
      </w:pPr>
      <w:r>
        <w:rPr>
          <w:b/>
          <w:bCs/>
          <w:color w:val="000000"/>
          <w:sz w:val="28"/>
          <w:szCs w:val="28"/>
          <w:lang w:val="pt-BR"/>
        </w:rPr>
        <w:t>Độc lập - Tự do - Hạnh phúc</w:t>
      </w:r>
    </w:p>
    <w:p w:rsidR="00F97D88" w:rsidRDefault="00F97D88" w:rsidP="00F97D88">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F97D88" w:rsidRPr="006874FA" w:rsidRDefault="00F97D88" w:rsidP="00F97D88">
      <w:pPr>
        <w:jc w:val="center"/>
        <w:rPr>
          <w:b/>
          <w:sz w:val="27"/>
          <w:szCs w:val="27"/>
          <w:lang w:val="pt-BR"/>
        </w:rPr>
      </w:pPr>
      <w:r w:rsidRPr="006874FA">
        <w:rPr>
          <w:b/>
          <w:sz w:val="27"/>
          <w:szCs w:val="27"/>
          <w:lang w:val="pt-BR"/>
        </w:rPr>
        <w:t>ĐƠN ĐỀ NGHỊ</w:t>
      </w:r>
    </w:p>
    <w:p w:rsidR="00F97D88" w:rsidRPr="006874FA" w:rsidRDefault="00F97D88" w:rsidP="00F97D88">
      <w:pPr>
        <w:jc w:val="center"/>
        <w:rPr>
          <w:b/>
          <w:sz w:val="27"/>
          <w:szCs w:val="27"/>
          <w:lang w:val="pt-BR"/>
        </w:rPr>
      </w:pPr>
      <w:r w:rsidRPr="006874FA">
        <w:rPr>
          <w:b/>
          <w:sz w:val="27"/>
          <w:szCs w:val="27"/>
          <w:lang w:val="pt-BR"/>
        </w:rPr>
        <w:t xml:space="preserve">Cấp giấy chứng nhận đủ điều kiện kinh doanh hoạt động thể thao </w:t>
      </w:r>
    </w:p>
    <w:p w:rsidR="00F97D88" w:rsidRPr="006874FA" w:rsidRDefault="00F97D88" w:rsidP="00F97D88">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F97D88" w:rsidRPr="006874FA" w:rsidRDefault="00F97D88" w:rsidP="00F97D88">
      <w:pPr>
        <w:jc w:val="center"/>
        <w:rPr>
          <w:b/>
          <w:sz w:val="27"/>
          <w:szCs w:val="27"/>
          <w:lang w:val="pt-BR"/>
        </w:rPr>
      </w:pPr>
      <w:r w:rsidRPr="006874FA">
        <w:rPr>
          <w:b/>
          <w:sz w:val="27"/>
          <w:szCs w:val="27"/>
          <w:lang w:val="pt-BR"/>
        </w:rPr>
        <w:t xml:space="preserve"> hoạt động thể thao...........................(tên môn thể thao)</w:t>
      </w:r>
    </w:p>
    <w:p w:rsidR="00F97D88" w:rsidRPr="006874FA" w:rsidRDefault="00F97D88" w:rsidP="00F97D88">
      <w:pPr>
        <w:jc w:val="center"/>
        <w:rPr>
          <w:b/>
          <w:sz w:val="27"/>
          <w:szCs w:val="27"/>
          <w:lang w:val="pt-BR"/>
        </w:rPr>
      </w:pPr>
    </w:p>
    <w:tbl>
      <w:tblPr>
        <w:tblW w:w="0" w:type="auto"/>
        <w:tblLook w:val="01E0" w:firstRow="1" w:lastRow="1" w:firstColumn="1" w:lastColumn="1" w:noHBand="0" w:noVBand="0"/>
      </w:tblPr>
      <w:tblGrid>
        <w:gridCol w:w="2988"/>
        <w:gridCol w:w="6300"/>
      </w:tblGrid>
      <w:tr w:rsidR="00F97D88" w:rsidRPr="006874FA" w:rsidTr="00316259">
        <w:tc>
          <w:tcPr>
            <w:tcW w:w="2988" w:type="dxa"/>
          </w:tcPr>
          <w:p w:rsidR="00F97D88" w:rsidRPr="006874FA" w:rsidRDefault="00F97D88" w:rsidP="00316259">
            <w:pPr>
              <w:jc w:val="right"/>
              <w:rPr>
                <w:sz w:val="27"/>
                <w:szCs w:val="27"/>
              </w:rPr>
            </w:pPr>
            <w:r w:rsidRPr="006874FA">
              <w:rPr>
                <w:sz w:val="27"/>
                <w:szCs w:val="27"/>
              </w:rPr>
              <w:t>Kính gửi:</w:t>
            </w:r>
          </w:p>
        </w:tc>
        <w:tc>
          <w:tcPr>
            <w:tcW w:w="6300" w:type="dxa"/>
          </w:tcPr>
          <w:p w:rsidR="00F97D88" w:rsidRPr="006874FA" w:rsidRDefault="00F97D88" w:rsidP="00316259">
            <w:pPr>
              <w:rPr>
                <w:sz w:val="27"/>
                <w:szCs w:val="27"/>
              </w:rPr>
            </w:pPr>
            <w:r w:rsidRPr="006874FA">
              <w:rPr>
                <w:bCs/>
                <w:sz w:val="27"/>
                <w:szCs w:val="27"/>
                <w:lang w:bidi="he-IL"/>
              </w:rPr>
              <w:t>Ủy ban nhân dân tỉnh Phú Thọ</w:t>
            </w:r>
          </w:p>
        </w:tc>
      </w:tr>
    </w:tbl>
    <w:p w:rsidR="00F97D88" w:rsidRPr="006874FA" w:rsidRDefault="00F97D88" w:rsidP="00F97D88">
      <w:pPr>
        <w:rPr>
          <w:sz w:val="27"/>
          <w:szCs w:val="27"/>
        </w:rPr>
      </w:pPr>
    </w:p>
    <w:p w:rsidR="00F97D88" w:rsidRPr="006874FA" w:rsidRDefault="00F97D88" w:rsidP="00F97D88">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F97D88" w:rsidRPr="006874FA" w:rsidRDefault="00F97D88" w:rsidP="00F97D88">
      <w:pPr>
        <w:rPr>
          <w:sz w:val="27"/>
          <w:szCs w:val="27"/>
        </w:rPr>
      </w:pPr>
      <w:r w:rsidRPr="006874FA">
        <w:rPr>
          <w:sz w:val="27"/>
          <w:szCs w:val="27"/>
        </w:rPr>
        <w:t xml:space="preserve">....................................................................................................................... </w:t>
      </w:r>
    </w:p>
    <w:p w:rsidR="00F97D88" w:rsidRPr="006874FA" w:rsidRDefault="00F97D88" w:rsidP="00F97D88">
      <w:pPr>
        <w:rPr>
          <w:sz w:val="27"/>
          <w:szCs w:val="27"/>
        </w:rPr>
      </w:pPr>
      <w:r w:rsidRPr="006874FA">
        <w:rPr>
          <w:sz w:val="27"/>
          <w:szCs w:val="27"/>
        </w:rPr>
        <w:t>Tên giao dịch (nếu có):................................................................................</w:t>
      </w:r>
    </w:p>
    <w:p w:rsidR="00F97D88" w:rsidRPr="006874FA" w:rsidRDefault="00F97D88" w:rsidP="00F97D88">
      <w:pPr>
        <w:rPr>
          <w:sz w:val="27"/>
          <w:szCs w:val="27"/>
        </w:rPr>
      </w:pPr>
      <w:r w:rsidRPr="006874FA">
        <w:rPr>
          <w:sz w:val="27"/>
          <w:szCs w:val="27"/>
        </w:rPr>
        <w:t>Tên viết tắt (nếu có): ....................................................................................</w:t>
      </w:r>
    </w:p>
    <w:p w:rsidR="00F97D88" w:rsidRPr="006874FA" w:rsidRDefault="00F97D88" w:rsidP="00F97D88">
      <w:pPr>
        <w:rPr>
          <w:sz w:val="27"/>
          <w:szCs w:val="27"/>
        </w:rPr>
      </w:pPr>
      <w:r w:rsidRPr="006874FA">
        <w:rPr>
          <w:sz w:val="27"/>
          <w:szCs w:val="27"/>
        </w:rPr>
        <w:t>2. Địa chỉ trụ sở chính: .................................................................................</w:t>
      </w:r>
    </w:p>
    <w:p w:rsidR="00F97D88" w:rsidRPr="006874FA" w:rsidRDefault="00F97D88" w:rsidP="00F97D88">
      <w:pPr>
        <w:rPr>
          <w:sz w:val="27"/>
          <w:szCs w:val="27"/>
        </w:rPr>
      </w:pPr>
      <w:r w:rsidRPr="006874FA">
        <w:rPr>
          <w:sz w:val="27"/>
          <w:szCs w:val="27"/>
        </w:rPr>
        <w:t>Điện thoại :.........................  Fax: .................................................................</w:t>
      </w:r>
    </w:p>
    <w:p w:rsidR="00F97D88" w:rsidRPr="006874FA" w:rsidRDefault="00F97D88" w:rsidP="00F97D88">
      <w:pPr>
        <w:rPr>
          <w:sz w:val="27"/>
          <w:szCs w:val="27"/>
        </w:rPr>
      </w:pPr>
      <w:r w:rsidRPr="006874FA">
        <w:rPr>
          <w:sz w:val="27"/>
          <w:szCs w:val="27"/>
        </w:rPr>
        <w:t>Website: ..............................Email: ..............................................................</w:t>
      </w:r>
    </w:p>
    <w:p w:rsidR="00F97D88" w:rsidRPr="006874FA" w:rsidRDefault="00F97D88" w:rsidP="00F97D88">
      <w:pPr>
        <w:rPr>
          <w:sz w:val="27"/>
          <w:szCs w:val="27"/>
        </w:rPr>
      </w:pPr>
      <w:r w:rsidRPr="006874FA">
        <w:rPr>
          <w:sz w:val="27"/>
          <w:szCs w:val="27"/>
        </w:rPr>
        <w:t>3. Họ tên người đại diện theo pháp luật: …..…………................................</w:t>
      </w:r>
    </w:p>
    <w:p w:rsidR="00F97D88" w:rsidRPr="006874FA" w:rsidRDefault="00F97D88" w:rsidP="00F97D88">
      <w:pPr>
        <w:rPr>
          <w:sz w:val="27"/>
          <w:szCs w:val="27"/>
        </w:rPr>
      </w:pPr>
      <w:r w:rsidRPr="006874FA">
        <w:rPr>
          <w:sz w:val="27"/>
          <w:szCs w:val="27"/>
        </w:rPr>
        <w:t>Giới tính: ............................….Chức danh: ..................................................</w:t>
      </w:r>
    </w:p>
    <w:p w:rsidR="00F97D88" w:rsidRPr="006874FA" w:rsidRDefault="00F97D88" w:rsidP="00F97D88">
      <w:pPr>
        <w:rPr>
          <w:sz w:val="27"/>
          <w:szCs w:val="27"/>
        </w:rPr>
      </w:pPr>
      <w:r w:rsidRPr="006874FA">
        <w:rPr>
          <w:sz w:val="27"/>
          <w:szCs w:val="27"/>
        </w:rPr>
        <w:t>Sinh ngày: ......./…..../…....Dân tộc: ......... Quốc tịch: .................................</w:t>
      </w:r>
    </w:p>
    <w:p w:rsidR="00F97D88" w:rsidRPr="006874FA" w:rsidRDefault="00F97D88" w:rsidP="00F97D88">
      <w:pPr>
        <w:rPr>
          <w:sz w:val="27"/>
          <w:szCs w:val="27"/>
        </w:rPr>
      </w:pPr>
      <w:r w:rsidRPr="006874FA">
        <w:rPr>
          <w:sz w:val="27"/>
          <w:szCs w:val="27"/>
        </w:rPr>
        <w:t>Giấy chứng minh nhân dân (hoặc hộ chiếu) số : ..........................................</w:t>
      </w:r>
    </w:p>
    <w:p w:rsidR="00F97D88" w:rsidRPr="006874FA" w:rsidRDefault="00F97D88" w:rsidP="00F97D88">
      <w:pPr>
        <w:rPr>
          <w:sz w:val="27"/>
          <w:szCs w:val="27"/>
        </w:rPr>
      </w:pPr>
      <w:r w:rsidRPr="006874FA">
        <w:rPr>
          <w:sz w:val="27"/>
          <w:szCs w:val="27"/>
        </w:rPr>
        <w:t>Ngày cấp: …../….../…..Nơi cấp: .........................................................…....</w:t>
      </w:r>
    </w:p>
    <w:p w:rsidR="00F97D88" w:rsidRPr="006874FA" w:rsidRDefault="00F97D88" w:rsidP="00F97D88">
      <w:pPr>
        <w:rPr>
          <w:sz w:val="27"/>
          <w:szCs w:val="27"/>
        </w:rPr>
      </w:pPr>
      <w:r w:rsidRPr="006874FA">
        <w:rPr>
          <w:sz w:val="27"/>
          <w:szCs w:val="27"/>
        </w:rPr>
        <w:t>Nơi đăng ký hộ khẩu thường trú:..................................................................</w:t>
      </w:r>
    </w:p>
    <w:p w:rsidR="00F97D88" w:rsidRPr="006874FA" w:rsidRDefault="00F97D88" w:rsidP="00F97D88">
      <w:pPr>
        <w:rPr>
          <w:sz w:val="27"/>
          <w:szCs w:val="27"/>
        </w:rPr>
      </w:pPr>
      <w:r w:rsidRPr="006874FA">
        <w:rPr>
          <w:sz w:val="27"/>
          <w:szCs w:val="27"/>
        </w:rPr>
        <w:t>Chỗ ở hiện tại: ..............................................................................................</w:t>
      </w:r>
    </w:p>
    <w:p w:rsidR="00F97D88" w:rsidRPr="006874FA" w:rsidRDefault="00F97D88" w:rsidP="00F97D88">
      <w:pPr>
        <w:rPr>
          <w:sz w:val="27"/>
          <w:szCs w:val="27"/>
        </w:rPr>
      </w:pPr>
      <w:r w:rsidRPr="006874FA">
        <w:rPr>
          <w:sz w:val="27"/>
          <w:szCs w:val="27"/>
        </w:rPr>
        <w:t>4. Tên, địa chỉ chi nhánh/văn phòng đại diện (nếu có): ...............................</w:t>
      </w:r>
    </w:p>
    <w:p w:rsidR="00F97D88" w:rsidRPr="006874FA" w:rsidRDefault="00F97D88" w:rsidP="00F97D88">
      <w:pPr>
        <w:rPr>
          <w:sz w:val="27"/>
          <w:szCs w:val="27"/>
        </w:rPr>
      </w:pPr>
      <w:r w:rsidRPr="006874FA">
        <w:rPr>
          <w:sz w:val="27"/>
          <w:szCs w:val="27"/>
        </w:rPr>
        <w:t>5. Địa chỉ nơi kinh doanh hoạt động thể thao đề nghị cấp phép: .................</w:t>
      </w:r>
    </w:p>
    <w:p w:rsidR="00F97D88" w:rsidRPr="006874FA" w:rsidRDefault="00F97D88" w:rsidP="00F97D88">
      <w:pPr>
        <w:rPr>
          <w:sz w:val="27"/>
          <w:szCs w:val="27"/>
        </w:rPr>
      </w:pPr>
      <w:r w:rsidRPr="006874FA">
        <w:rPr>
          <w:sz w:val="27"/>
          <w:szCs w:val="27"/>
        </w:rPr>
        <w:t>.......................................................................................................................</w:t>
      </w:r>
    </w:p>
    <w:p w:rsidR="00F97D88" w:rsidRPr="006874FA" w:rsidRDefault="00F97D88" w:rsidP="00F97D88">
      <w:pPr>
        <w:rPr>
          <w:sz w:val="27"/>
          <w:szCs w:val="27"/>
        </w:rPr>
      </w:pPr>
      <w:r w:rsidRPr="006874FA">
        <w:rPr>
          <w:sz w:val="27"/>
          <w:szCs w:val="27"/>
        </w:rPr>
        <w:t xml:space="preserve">6. Giấy chứng nhận đăng ký doanh nghiệp số: ......do: .................cấp ngày.... tháng..... năm......, đăng ký thay đổi lần thứ...... ngày..... tháng.... năm...... </w:t>
      </w:r>
    </w:p>
    <w:p w:rsidR="00F97D88" w:rsidRPr="006874FA" w:rsidRDefault="00F97D88" w:rsidP="00F97D88">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F97D88" w:rsidRPr="006874FA" w:rsidRDefault="00F97D88" w:rsidP="00F97D88">
      <w:pPr>
        <w:rPr>
          <w:sz w:val="27"/>
          <w:szCs w:val="27"/>
        </w:rPr>
      </w:pPr>
      <w:r w:rsidRPr="006874FA">
        <w:rPr>
          <w:sz w:val="27"/>
          <w:szCs w:val="27"/>
        </w:rPr>
        <w:t>8. Cam kết:</w:t>
      </w:r>
    </w:p>
    <w:p w:rsidR="00F97D88" w:rsidRPr="006874FA" w:rsidRDefault="00F97D88" w:rsidP="00F97D88">
      <w:pPr>
        <w:rPr>
          <w:sz w:val="27"/>
          <w:szCs w:val="27"/>
        </w:rPr>
      </w:pPr>
      <w:r w:rsidRPr="006874FA">
        <w:rPr>
          <w:sz w:val="27"/>
          <w:szCs w:val="27"/>
        </w:rPr>
        <w:t>- Chấp hành nghiêm chỉnh các quy định của pháp luật về kinh doanh hoạt động thể thao;</w:t>
      </w:r>
    </w:p>
    <w:p w:rsidR="00F97D88" w:rsidRPr="006874FA" w:rsidRDefault="00F97D88" w:rsidP="00F97D88">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F97D88" w:rsidRDefault="00F97D88" w:rsidP="00F97D88">
      <w:pPr>
        <w:rPr>
          <w:b/>
          <w:sz w:val="20"/>
          <w:szCs w:val="28"/>
        </w:rPr>
      </w:pPr>
    </w:p>
    <w:tbl>
      <w:tblPr>
        <w:tblW w:w="9108" w:type="dxa"/>
        <w:tblLook w:val="01E0" w:firstRow="1" w:lastRow="1" w:firstColumn="1" w:lastColumn="1" w:noHBand="0" w:noVBand="0"/>
      </w:tblPr>
      <w:tblGrid>
        <w:gridCol w:w="2268"/>
        <w:gridCol w:w="6840"/>
      </w:tblGrid>
      <w:tr w:rsidR="00F97D88" w:rsidTr="00316259">
        <w:tc>
          <w:tcPr>
            <w:tcW w:w="2268" w:type="dxa"/>
          </w:tcPr>
          <w:p w:rsidR="00F97D88" w:rsidRDefault="00F97D88" w:rsidP="00316259">
            <w:pPr>
              <w:rPr>
                <w:sz w:val="28"/>
                <w:szCs w:val="28"/>
              </w:rPr>
            </w:pPr>
          </w:p>
        </w:tc>
        <w:tc>
          <w:tcPr>
            <w:tcW w:w="6840" w:type="dxa"/>
          </w:tcPr>
          <w:p w:rsidR="00F97D88" w:rsidRDefault="00F97D88" w:rsidP="00316259">
            <w:pPr>
              <w:ind w:firstLine="72"/>
              <w:jc w:val="center"/>
              <w:rPr>
                <w:b/>
                <w:bCs/>
                <w:sz w:val="28"/>
                <w:szCs w:val="28"/>
              </w:rPr>
            </w:pPr>
            <w:r>
              <w:rPr>
                <w:i/>
                <w:iCs/>
                <w:color w:val="000000"/>
                <w:sz w:val="28"/>
                <w:szCs w:val="28"/>
                <w:lang w:val="pt-BR"/>
              </w:rPr>
              <w:t>........, ngày ........tháng........ năm .......</w:t>
            </w:r>
          </w:p>
          <w:p w:rsidR="00F97D88" w:rsidRPr="006874FA" w:rsidRDefault="00F97D88"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F97D88" w:rsidRDefault="00F97D88" w:rsidP="00316259">
            <w:pPr>
              <w:ind w:firstLine="72"/>
              <w:jc w:val="center"/>
              <w:rPr>
                <w:b/>
                <w:sz w:val="28"/>
                <w:szCs w:val="28"/>
              </w:rPr>
            </w:pPr>
            <w:r>
              <w:rPr>
                <w:bCs/>
                <w:i/>
                <w:szCs w:val="28"/>
              </w:rPr>
              <w:t>(Ký, đóng dấu, ghi rõ họ tên, chức vụ)</w:t>
            </w:r>
          </w:p>
        </w:tc>
      </w:tr>
    </w:tbl>
    <w:p w:rsidR="00F97D88" w:rsidRDefault="00F97D88" w:rsidP="00F97D88">
      <w:pPr>
        <w:jc w:val="center"/>
        <w:outlineLvl w:val="6"/>
        <w:rPr>
          <w:b/>
          <w:color w:val="000000"/>
          <w:sz w:val="28"/>
          <w:szCs w:val="28"/>
        </w:rPr>
      </w:pPr>
      <w:r>
        <w:br w:type="page"/>
      </w:r>
      <w:r>
        <w:rPr>
          <w:b/>
          <w:color w:val="000000"/>
          <w:sz w:val="28"/>
          <w:szCs w:val="28"/>
        </w:rPr>
        <w:lastRenderedPageBreak/>
        <w:t>CỘNG HÒA XÃ HỘI CHỦ NGHĨA VIỆT NAM</w:t>
      </w:r>
    </w:p>
    <w:p w:rsidR="00F97D88" w:rsidRDefault="00F97D88" w:rsidP="00F97D88">
      <w:pPr>
        <w:jc w:val="center"/>
        <w:rPr>
          <w:b/>
          <w:bCs/>
          <w:color w:val="000000"/>
          <w:sz w:val="28"/>
          <w:szCs w:val="28"/>
          <w:lang w:val="pt-BR"/>
        </w:rPr>
      </w:pPr>
      <w:r>
        <w:rPr>
          <w:b/>
          <w:bCs/>
          <w:color w:val="000000"/>
          <w:sz w:val="28"/>
          <w:szCs w:val="28"/>
          <w:lang w:val="pt-BR"/>
        </w:rPr>
        <w:t>Độc lập - Tự do - Hạnh phúc</w:t>
      </w:r>
    </w:p>
    <w:p w:rsidR="00F97D88" w:rsidRDefault="00F97D88" w:rsidP="00F97D88">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F97D88" w:rsidRDefault="00F97D88" w:rsidP="00F97D88">
      <w:pPr>
        <w:pStyle w:val="BodyText"/>
        <w:spacing w:before="0" w:after="0" w:line="240" w:lineRule="auto"/>
        <w:ind w:firstLine="0"/>
        <w:jc w:val="center"/>
        <w:rPr>
          <w:b/>
          <w:lang w:val="pt-BR"/>
        </w:rPr>
      </w:pPr>
      <w:r>
        <w:rPr>
          <w:b/>
          <w:lang w:val="pt-BR"/>
        </w:rPr>
        <w:t>BẢN TÓM TẮT</w:t>
      </w:r>
    </w:p>
    <w:p w:rsidR="00F97D88" w:rsidRDefault="00F97D88" w:rsidP="00F97D88">
      <w:pPr>
        <w:pStyle w:val="BodyText"/>
        <w:spacing w:before="0" w:after="0" w:line="240" w:lineRule="auto"/>
        <w:ind w:firstLine="0"/>
        <w:jc w:val="center"/>
        <w:rPr>
          <w:b/>
          <w:lang w:val="pt-BR"/>
        </w:rPr>
      </w:pPr>
      <w:r>
        <w:rPr>
          <w:b/>
          <w:lang w:val="pt-BR"/>
        </w:rPr>
        <w:t>Tình hình chuẩn bị các điều kiện kinh doanh</w:t>
      </w:r>
    </w:p>
    <w:p w:rsidR="00F97D88" w:rsidRDefault="00F97D88" w:rsidP="00F97D88">
      <w:pPr>
        <w:pStyle w:val="BodyText"/>
        <w:spacing w:before="0" w:after="0" w:line="240" w:lineRule="auto"/>
        <w:ind w:firstLine="0"/>
        <w:jc w:val="center"/>
        <w:rPr>
          <w:b/>
          <w:lang w:val="pt-BR"/>
        </w:rPr>
      </w:pPr>
      <w:r>
        <w:rPr>
          <w:b/>
          <w:lang w:val="pt-BR"/>
        </w:rPr>
        <w:t>hoạt động thể thao môn: ........................</w:t>
      </w:r>
    </w:p>
    <w:p w:rsidR="00F97D88" w:rsidRDefault="00F97D88" w:rsidP="00F97D88">
      <w:pPr>
        <w:pStyle w:val="BodyText"/>
        <w:spacing w:before="0" w:after="0" w:line="240" w:lineRule="auto"/>
        <w:ind w:firstLine="0"/>
        <w:jc w:val="center"/>
        <w:rPr>
          <w:lang w:val="pt-BR"/>
        </w:rPr>
      </w:pPr>
    </w:p>
    <w:p w:rsidR="00F97D88" w:rsidRDefault="00F97D88" w:rsidP="00F97D88">
      <w:pPr>
        <w:pStyle w:val="BodyText"/>
        <w:spacing w:before="0" w:after="0" w:line="240" w:lineRule="auto"/>
        <w:ind w:firstLine="0"/>
        <w:jc w:val="center"/>
        <w:rPr>
          <w:lang w:val="pt-BR"/>
        </w:rPr>
      </w:pPr>
      <w:r>
        <w:rPr>
          <w:lang w:val="pt-BR"/>
        </w:rPr>
        <w:t>Kính gửi: Ủy ban nhân dân tỉnh Phú Thọ</w:t>
      </w:r>
    </w:p>
    <w:p w:rsidR="00F97D88" w:rsidRDefault="00F97D88" w:rsidP="00F97D88">
      <w:pPr>
        <w:ind w:firstLine="567"/>
        <w:rPr>
          <w:sz w:val="28"/>
          <w:szCs w:val="28"/>
          <w:lang w:val="pt-BR"/>
        </w:rPr>
      </w:pPr>
    </w:p>
    <w:p w:rsidR="00F97D88" w:rsidRDefault="00F97D88" w:rsidP="00F97D88">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F97D88" w:rsidRDefault="00F97D88" w:rsidP="00F97D88">
      <w:pPr>
        <w:rPr>
          <w:sz w:val="28"/>
          <w:szCs w:val="28"/>
          <w:lang w:val="pt-BR"/>
        </w:rPr>
      </w:pPr>
      <w:r>
        <w:rPr>
          <w:sz w:val="28"/>
          <w:szCs w:val="28"/>
          <w:lang w:val="pt-BR"/>
        </w:rPr>
        <w:t>.......................................................................................................................</w:t>
      </w:r>
    </w:p>
    <w:p w:rsidR="00F97D88" w:rsidRDefault="00F97D88" w:rsidP="00F97D88">
      <w:pPr>
        <w:rPr>
          <w:sz w:val="28"/>
          <w:szCs w:val="28"/>
          <w:lang w:val="pt-BR"/>
        </w:rPr>
      </w:pPr>
      <w:r>
        <w:rPr>
          <w:sz w:val="28"/>
          <w:szCs w:val="28"/>
          <w:lang w:val="pt-BR"/>
        </w:rPr>
        <w:t>- Địa chỉ trụ sở chính: ...................................................................................</w:t>
      </w:r>
    </w:p>
    <w:p w:rsidR="00F97D88" w:rsidRDefault="00F97D88" w:rsidP="00F97D88">
      <w:pPr>
        <w:rPr>
          <w:sz w:val="28"/>
          <w:szCs w:val="28"/>
          <w:lang w:val="pt-BR"/>
        </w:rPr>
      </w:pPr>
      <w:r>
        <w:rPr>
          <w:sz w:val="28"/>
          <w:szCs w:val="28"/>
          <w:lang w:val="pt-BR"/>
        </w:rPr>
        <w:t>Điện thoại: ................................. Fax: ..........................................................</w:t>
      </w:r>
    </w:p>
    <w:p w:rsidR="00F97D88" w:rsidRDefault="00F97D88" w:rsidP="00F97D88">
      <w:pPr>
        <w:rPr>
          <w:sz w:val="28"/>
          <w:szCs w:val="28"/>
          <w:lang w:val="pt-BR"/>
        </w:rPr>
      </w:pPr>
      <w:r>
        <w:rPr>
          <w:sz w:val="28"/>
          <w:szCs w:val="28"/>
          <w:lang w:val="pt-BR"/>
        </w:rPr>
        <w:t>Website: .....................................Email: .......................................................</w:t>
      </w:r>
    </w:p>
    <w:p w:rsidR="00F97D88" w:rsidRDefault="00F97D88" w:rsidP="00F97D88">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F97D88" w:rsidRDefault="00F97D88" w:rsidP="00F97D88">
      <w:pPr>
        <w:rPr>
          <w:iCs/>
          <w:sz w:val="28"/>
          <w:szCs w:val="28"/>
          <w:lang w:val="pt-BR"/>
        </w:rPr>
      </w:pPr>
      <w:r>
        <w:rPr>
          <w:iCs/>
          <w:sz w:val="28"/>
          <w:szCs w:val="28"/>
          <w:lang w:val="pt-BR"/>
        </w:rPr>
        <w:t>1. Đội ngũ cán bộ, nhân viên:</w:t>
      </w:r>
    </w:p>
    <w:p w:rsidR="00F97D88" w:rsidRDefault="00F97D88" w:rsidP="00F97D88">
      <w:pPr>
        <w:rPr>
          <w:iCs/>
          <w:sz w:val="28"/>
          <w:szCs w:val="28"/>
          <w:lang w:val="pt-BR"/>
        </w:rPr>
      </w:pPr>
      <w:r>
        <w:rPr>
          <w:iCs/>
          <w:sz w:val="28"/>
          <w:szCs w:val="28"/>
          <w:lang w:val="pt-BR"/>
        </w:rPr>
        <w:t xml:space="preserve">- Số lượng: </w:t>
      </w:r>
    </w:p>
    <w:p w:rsidR="00F97D88" w:rsidRDefault="00F97D88" w:rsidP="00F97D88">
      <w:pPr>
        <w:rPr>
          <w:iCs/>
          <w:sz w:val="28"/>
          <w:szCs w:val="28"/>
          <w:lang w:val="pt-BR"/>
        </w:rPr>
      </w:pPr>
      <w:r>
        <w:rPr>
          <w:iCs/>
          <w:sz w:val="28"/>
          <w:szCs w:val="28"/>
          <w:lang w:val="pt-BR"/>
        </w:rPr>
        <w:t>- Trình độ chuyên môn của từng cán bộ, nhân viên (Danh sách trích ngang kèm theo)</w:t>
      </w:r>
    </w:p>
    <w:p w:rsidR="00F97D88" w:rsidRDefault="00F97D88" w:rsidP="00F97D88">
      <w:pPr>
        <w:rPr>
          <w:iCs/>
          <w:sz w:val="28"/>
          <w:szCs w:val="28"/>
          <w:lang w:val="pt-BR"/>
        </w:rPr>
      </w:pPr>
      <w:r>
        <w:rPr>
          <w:iCs/>
          <w:sz w:val="28"/>
          <w:szCs w:val="28"/>
          <w:lang w:val="pt-BR"/>
        </w:rPr>
        <w:t>2. Cơ sở vật chất, trang thiết bị:</w:t>
      </w:r>
    </w:p>
    <w:p w:rsidR="00F97D88" w:rsidRDefault="00F97D88" w:rsidP="00F97D88">
      <w:pPr>
        <w:rPr>
          <w:iCs/>
          <w:sz w:val="28"/>
          <w:szCs w:val="28"/>
          <w:lang w:val="pt-BR"/>
        </w:rPr>
      </w:pPr>
      <w:r>
        <w:rPr>
          <w:iCs/>
          <w:sz w:val="28"/>
          <w:szCs w:val="28"/>
          <w:lang w:val="pt-BR"/>
        </w:rPr>
        <w:t>- Mô tả về cơ sở vật chất: .............................................................................</w:t>
      </w:r>
    </w:p>
    <w:p w:rsidR="00F97D88" w:rsidRDefault="00F97D88" w:rsidP="00F97D88">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F97D88" w:rsidRDefault="00F97D88" w:rsidP="00F97D88">
      <w:pPr>
        <w:rPr>
          <w:iCs/>
          <w:sz w:val="28"/>
          <w:szCs w:val="28"/>
          <w:lang w:val="pt-BR"/>
        </w:rPr>
      </w:pPr>
      <w:r>
        <w:rPr>
          <w:iCs/>
          <w:sz w:val="28"/>
          <w:szCs w:val="28"/>
          <w:lang w:val="pt-BR"/>
        </w:rPr>
        <w:t>3. Nguồn tài chính bảo đảm hoạt động kinh doanh: ....................................</w:t>
      </w:r>
    </w:p>
    <w:p w:rsidR="00F97D88" w:rsidRDefault="00F97D88" w:rsidP="00F97D88">
      <w:pPr>
        <w:rPr>
          <w:iCs/>
          <w:sz w:val="28"/>
          <w:szCs w:val="28"/>
          <w:lang w:val="pt-BR"/>
        </w:rPr>
      </w:pPr>
      <w:r>
        <w:rPr>
          <w:iCs/>
          <w:sz w:val="28"/>
          <w:szCs w:val="28"/>
          <w:lang w:val="pt-BR"/>
        </w:rPr>
        <w:t>.......................................................................................................................</w:t>
      </w:r>
    </w:p>
    <w:p w:rsidR="00F97D88" w:rsidRDefault="00F97D88" w:rsidP="00F97D88">
      <w:pPr>
        <w:rPr>
          <w:sz w:val="28"/>
          <w:szCs w:val="28"/>
          <w:lang w:val="pt-BR"/>
        </w:rPr>
      </w:pPr>
      <w:r>
        <w:rPr>
          <w:sz w:val="28"/>
          <w:szCs w:val="28"/>
          <w:lang w:val="pt-BR"/>
        </w:rPr>
        <w:t>Chúng tôi cam kết:</w:t>
      </w:r>
    </w:p>
    <w:p w:rsidR="00F97D88" w:rsidRDefault="00F97D88" w:rsidP="00F97D88">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F97D88" w:rsidRDefault="00F97D88" w:rsidP="00F97D88">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F97D88" w:rsidRDefault="00F97D88" w:rsidP="00F97D88">
      <w:pPr>
        <w:ind w:firstLine="540"/>
        <w:rPr>
          <w:iCs/>
          <w:sz w:val="28"/>
          <w:szCs w:val="28"/>
          <w:lang w:val="pt-BR"/>
        </w:rPr>
      </w:pPr>
    </w:p>
    <w:tbl>
      <w:tblPr>
        <w:tblW w:w="9648" w:type="dxa"/>
        <w:tblLook w:val="01E0" w:firstRow="1" w:lastRow="1" w:firstColumn="1" w:lastColumn="1" w:noHBand="0" w:noVBand="0"/>
      </w:tblPr>
      <w:tblGrid>
        <w:gridCol w:w="3348"/>
        <w:gridCol w:w="6300"/>
      </w:tblGrid>
      <w:tr w:rsidR="00F97D88" w:rsidRPr="0053748B" w:rsidTr="00316259">
        <w:tc>
          <w:tcPr>
            <w:tcW w:w="3348" w:type="dxa"/>
          </w:tcPr>
          <w:p w:rsidR="00F97D88" w:rsidRDefault="00F97D88" w:rsidP="00316259">
            <w:pPr>
              <w:rPr>
                <w:sz w:val="28"/>
                <w:szCs w:val="28"/>
                <w:lang w:val="pt-BR"/>
              </w:rPr>
            </w:pPr>
          </w:p>
        </w:tc>
        <w:tc>
          <w:tcPr>
            <w:tcW w:w="6300" w:type="dxa"/>
          </w:tcPr>
          <w:p w:rsidR="00F97D88" w:rsidRDefault="00F97D88"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F97D88" w:rsidRDefault="00F97D88" w:rsidP="00F97D88">
      <w:pPr>
        <w:rPr>
          <w:b/>
          <w:sz w:val="28"/>
          <w:szCs w:val="28"/>
          <w:lang w:val="pt-BR"/>
        </w:rPr>
      </w:pPr>
    </w:p>
    <w:p w:rsidR="00F97D88" w:rsidRDefault="00F97D88" w:rsidP="00F97D88">
      <w:pPr>
        <w:pStyle w:val="normal-p"/>
        <w:spacing w:before="0" w:after="0" w:line="240" w:lineRule="auto"/>
        <w:ind w:firstLine="0"/>
        <w:rPr>
          <w:sz w:val="28"/>
          <w:szCs w:val="28"/>
          <w:lang w:val="pt-BR"/>
        </w:rPr>
      </w:pPr>
    </w:p>
    <w:p w:rsidR="005E1D1A" w:rsidRDefault="005E1D1A" w:rsidP="00F97D88"/>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88"/>
    <w:rsid w:val="005E1D1A"/>
    <w:rsid w:val="00A247DD"/>
    <w:rsid w:val="00F9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F97D88"/>
    <w:pPr>
      <w:spacing w:after="160" w:line="240" w:lineRule="exact"/>
    </w:pPr>
    <w:rPr>
      <w:rFonts w:ascii="Verdana" w:eastAsia="Times New Roman" w:hAnsi="Verdana" w:cs="Verdana"/>
      <w:sz w:val="20"/>
      <w:szCs w:val="20"/>
    </w:rPr>
  </w:style>
  <w:style w:type="paragraph" w:styleId="NormalWeb">
    <w:name w:val="Normal (Web)"/>
    <w:basedOn w:val="Normal"/>
    <w:rsid w:val="00F97D88"/>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F97D88"/>
    <w:rPr>
      <w:sz w:val="28"/>
      <w:szCs w:val="28"/>
      <w:lang/>
    </w:rPr>
  </w:style>
  <w:style w:type="paragraph" w:styleId="BodyText">
    <w:name w:val="Body Text"/>
    <w:basedOn w:val="Normal"/>
    <w:link w:val="BodyTextChar"/>
    <w:semiHidden/>
    <w:rsid w:val="00F97D88"/>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F97D88"/>
    <w:rPr>
      <w:rFonts w:ascii="Times New Roman" w:hAnsi="Times New Roman"/>
      <w:sz w:val="24"/>
    </w:rPr>
  </w:style>
  <w:style w:type="paragraph" w:customStyle="1" w:styleId="normal-p">
    <w:name w:val="normal-p"/>
    <w:basedOn w:val="Normal"/>
    <w:rsid w:val="00F97D88"/>
    <w:pPr>
      <w:spacing w:before="60" w:after="60" w:line="300" w:lineRule="atLeast"/>
      <w:ind w:firstLine="720"/>
      <w:jc w:val="both"/>
    </w:pPr>
    <w:rPr>
      <w:rFonts w:eastAsia="Times New Roman" w:cs="Times New Roman"/>
      <w:sz w:val="20"/>
      <w:szCs w:val="20"/>
    </w:rPr>
  </w:style>
  <w:style w:type="paragraph" w:styleId="ListParagraph">
    <w:name w:val="List Paragraph"/>
    <w:basedOn w:val="Normal"/>
    <w:qFormat/>
    <w:rsid w:val="00F97D88"/>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F97D88"/>
    <w:pPr>
      <w:spacing w:before="120"/>
      <w:ind w:firstLine="720"/>
      <w:jc w:val="both"/>
    </w:pPr>
    <w:rPr>
      <w:rFonts w:eastAsia="SimSun" w:cs="Times New Roman"/>
      <w:b/>
      <w:sz w:val="28"/>
      <w:szCs w:val="24"/>
    </w:rPr>
  </w:style>
  <w:style w:type="character" w:customStyle="1" w:styleId="normal-h1">
    <w:name w:val="normal-h1"/>
    <w:rsid w:val="00F97D88"/>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F97D88"/>
    <w:pPr>
      <w:spacing w:after="160" w:line="240" w:lineRule="exact"/>
    </w:pPr>
    <w:rPr>
      <w:rFonts w:ascii="Verdana" w:eastAsia="Times New Roman" w:hAnsi="Verdana" w:cs="Verdana"/>
      <w:sz w:val="20"/>
      <w:szCs w:val="20"/>
    </w:rPr>
  </w:style>
  <w:style w:type="paragraph" w:styleId="NormalWeb">
    <w:name w:val="Normal (Web)"/>
    <w:basedOn w:val="Normal"/>
    <w:rsid w:val="00F97D88"/>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F97D88"/>
    <w:rPr>
      <w:sz w:val="28"/>
      <w:szCs w:val="28"/>
      <w:lang/>
    </w:rPr>
  </w:style>
  <w:style w:type="paragraph" w:styleId="BodyText">
    <w:name w:val="Body Text"/>
    <w:basedOn w:val="Normal"/>
    <w:link w:val="BodyTextChar"/>
    <w:semiHidden/>
    <w:rsid w:val="00F97D88"/>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F97D88"/>
    <w:rPr>
      <w:rFonts w:ascii="Times New Roman" w:hAnsi="Times New Roman"/>
      <w:sz w:val="24"/>
    </w:rPr>
  </w:style>
  <w:style w:type="paragraph" w:customStyle="1" w:styleId="normal-p">
    <w:name w:val="normal-p"/>
    <w:basedOn w:val="Normal"/>
    <w:rsid w:val="00F97D88"/>
    <w:pPr>
      <w:spacing w:before="60" w:after="60" w:line="300" w:lineRule="atLeast"/>
      <w:ind w:firstLine="720"/>
      <w:jc w:val="both"/>
    </w:pPr>
    <w:rPr>
      <w:rFonts w:eastAsia="Times New Roman" w:cs="Times New Roman"/>
      <w:sz w:val="20"/>
      <w:szCs w:val="20"/>
    </w:rPr>
  </w:style>
  <w:style w:type="paragraph" w:styleId="ListParagraph">
    <w:name w:val="List Paragraph"/>
    <w:basedOn w:val="Normal"/>
    <w:qFormat/>
    <w:rsid w:val="00F97D88"/>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F97D88"/>
    <w:pPr>
      <w:spacing w:before="120"/>
      <w:ind w:firstLine="720"/>
      <w:jc w:val="both"/>
    </w:pPr>
    <w:rPr>
      <w:rFonts w:eastAsia="SimSun" w:cs="Times New Roman"/>
      <w:b/>
      <w:sz w:val="28"/>
      <w:szCs w:val="24"/>
    </w:rPr>
  </w:style>
  <w:style w:type="character" w:customStyle="1" w:styleId="normal-h1">
    <w:name w:val="normal-h1"/>
    <w:rsid w:val="00F97D8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13620</Characters>
  <Application>Microsoft Office Word</Application>
  <DocSecurity>0</DocSecurity>
  <Lines>113</Lines>
  <Paragraphs>31</Paragraphs>
  <ScaleCrop>false</ScaleCrop>
  <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2016-06-22T02:41:00Z</dcterms:created>
  <dcterms:modified xsi:type="dcterms:W3CDTF">2016-06-22T02:41:00Z</dcterms:modified>
</cp:coreProperties>
</file>