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7992" w:rsidRDefault="00477992" w:rsidP="00477992">
      <w:pPr>
        <w:pStyle w:val="Style4"/>
        <w:outlineLvl w:val="3"/>
        <w:rPr>
          <w:lang w:val="de-DE"/>
        </w:rPr>
      </w:pPr>
      <w:bookmarkStart w:id="0" w:name="_Toc441822173"/>
      <w:bookmarkStart w:id="1" w:name="_Toc452474434"/>
      <w:r>
        <w:rPr>
          <w:lang w:val="de-DE"/>
        </w:rPr>
        <w:t>12. Thủ tục tiếp nhận thông báo tổ chức thi sáng tác tác phẩm mỹ thuật</w:t>
      </w:r>
      <w:bookmarkEnd w:id="1"/>
      <w:r>
        <w:rPr>
          <w:lang w:val="de-DE"/>
        </w:rPr>
        <w:t xml:space="preserve"> </w:t>
      </w:r>
      <w:bookmarkEnd w:id="0"/>
    </w:p>
    <w:p w:rsidR="00477992" w:rsidRDefault="00477992" w:rsidP="00477992">
      <w:pPr>
        <w:spacing w:before="120"/>
        <w:ind w:firstLine="567"/>
        <w:rPr>
          <w:i/>
          <w:sz w:val="28"/>
          <w:szCs w:val="28"/>
          <w:lang w:val="de-DE"/>
        </w:rPr>
      </w:pPr>
      <w:r>
        <w:rPr>
          <w:i/>
          <w:sz w:val="28"/>
          <w:szCs w:val="28"/>
          <w:lang w:val="de-DE"/>
        </w:rPr>
        <w:t>a. Trình tự thực hiện:</w:t>
      </w:r>
    </w:p>
    <w:p w:rsidR="00477992" w:rsidRDefault="00477992" w:rsidP="00477992">
      <w:pPr>
        <w:spacing w:before="120"/>
        <w:ind w:firstLine="567"/>
        <w:rPr>
          <w:sz w:val="28"/>
          <w:szCs w:val="28"/>
          <w:lang w:val="de-DE"/>
        </w:rPr>
      </w:pPr>
      <w:r>
        <w:rPr>
          <w:sz w:val="28"/>
          <w:szCs w:val="28"/>
          <w:lang w:val="de-DE"/>
        </w:rPr>
        <w:t xml:space="preserve">- </w:t>
      </w:r>
      <w:r>
        <w:rPr>
          <w:sz w:val="28"/>
          <w:szCs w:val="28"/>
          <w:lang w:val="pt-BR"/>
        </w:rPr>
        <w:t xml:space="preserve">Tổ chức, cá nhân tổ chức thi, sáng tác tác phẩm mỹ thuật quy mô cấp tỉnh gửi trực tiếp hoặc qua đường bưu điện 01 bộ hồ sơ thông báo đến </w:t>
      </w:r>
      <w:r>
        <w:rPr>
          <w:sz w:val="28"/>
          <w:szCs w:val="28"/>
          <w:lang w:val="de-DE"/>
        </w:rPr>
        <w:t>Bộ phận tiếp nhận và trả kết quả - Sở Văn hoá, Thể thao và Du lịch Phú Thọ.</w:t>
      </w:r>
    </w:p>
    <w:p w:rsidR="00477992" w:rsidRDefault="00477992" w:rsidP="00477992">
      <w:pPr>
        <w:spacing w:before="120"/>
        <w:ind w:firstLine="567"/>
        <w:outlineLvl w:val="0"/>
        <w:rPr>
          <w:spacing w:val="2"/>
          <w:sz w:val="28"/>
          <w:szCs w:val="28"/>
          <w:lang w:val="pt-BR"/>
        </w:rPr>
      </w:pPr>
      <w:bookmarkStart w:id="2" w:name="_Toc450634856"/>
      <w:bookmarkStart w:id="3" w:name="_Toc450637091"/>
      <w:bookmarkStart w:id="4" w:name="_Toc452474435"/>
      <w:r>
        <w:rPr>
          <w:sz w:val="28"/>
          <w:szCs w:val="28"/>
          <w:lang w:val="de-DE"/>
        </w:rPr>
        <w:t xml:space="preserve">- Bộ phận tiếp nhận và trả kết quả kiểm tra hồ sơ ngay sau khi nhận hồ sơ trực tiếp: Nếu hồ sơ chưa đầy đủ thì trả lại hồ sơ và yêu cầu tổ chức, cá nhân bổ sung, hoàn thiện hồ sơ; Nếu hồ sơ đầy đủ thì tiếp nhận hồ sơ và viết giấy hẹn trả kết quả cho tổ chức, cá nhân. Bộ phận tiếp nhận và trả kết quả chuyển hồ sơ cho phòng chuyên môn. </w:t>
      </w:r>
      <w:r>
        <w:rPr>
          <w:sz w:val="28"/>
          <w:szCs w:val="28"/>
          <w:lang w:val="pt-BR"/>
        </w:rPr>
        <w:t xml:space="preserve">Trong thời hạn 07 ngày làm việc kể từ ngày nhận đầy đủ hồ sơ hợp lệ, Sở </w:t>
      </w:r>
      <w:r>
        <w:rPr>
          <w:spacing w:val="2"/>
          <w:sz w:val="28"/>
          <w:szCs w:val="28"/>
          <w:lang w:val="pt-BR"/>
        </w:rPr>
        <w:t>Văn hóa, Thể thao và Du lịch có văn bản trả lời, trường hợp không đồng ý phải nêu rõ lý do.</w:t>
      </w:r>
      <w:bookmarkEnd w:id="2"/>
      <w:bookmarkEnd w:id="3"/>
      <w:bookmarkEnd w:id="4"/>
    </w:p>
    <w:p w:rsidR="00477992" w:rsidRDefault="00477992" w:rsidP="00477992">
      <w:pPr>
        <w:spacing w:before="120"/>
        <w:ind w:firstLine="567"/>
        <w:rPr>
          <w:i/>
          <w:sz w:val="28"/>
          <w:szCs w:val="28"/>
        </w:rPr>
      </w:pPr>
      <w:r>
        <w:rPr>
          <w:i/>
          <w:sz w:val="28"/>
          <w:szCs w:val="28"/>
        </w:rPr>
        <w:t>b. Cách thức thực hiện:</w:t>
      </w:r>
    </w:p>
    <w:p w:rsidR="00477992" w:rsidRDefault="00477992" w:rsidP="00477992">
      <w:pPr>
        <w:spacing w:before="120"/>
        <w:ind w:firstLine="567"/>
        <w:rPr>
          <w:sz w:val="28"/>
          <w:szCs w:val="28"/>
        </w:rPr>
      </w:pPr>
      <w:r>
        <w:rPr>
          <w:sz w:val="28"/>
          <w:szCs w:val="28"/>
        </w:rPr>
        <w:t>-  Tổ chức, cá nhân nộp hồ sơ trực tiếp hoặc qua đường bưu điện đến Bộ phận tiếp nhận và trả kết quả - Sở Văn hoá, Thể thao và Du lịch Phú Thọ.</w:t>
      </w:r>
    </w:p>
    <w:p w:rsidR="00477992" w:rsidRDefault="00477992" w:rsidP="00477992">
      <w:pPr>
        <w:spacing w:before="120"/>
        <w:ind w:firstLine="567"/>
        <w:rPr>
          <w:sz w:val="28"/>
          <w:szCs w:val="28"/>
        </w:rPr>
      </w:pPr>
      <w:r>
        <w:rPr>
          <w:sz w:val="28"/>
          <w:szCs w:val="28"/>
        </w:rPr>
        <w:t>- Địa chỉ</w:t>
      </w:r>
      <w:r>
        <w:rPr>
          <w:rFonts w:ascii="Arial" w:hAnsi="Arial" w:cs="Arial"/>
          <w:sz w:val="28"/>
          <w:szCs w:val="28"/>
        </w:rPr>
        <w:t xml:space="preserve">: </w:t>
      </w:r>
      <w:r>
        <w:rPr>
          <w:sz w:val="28"/>
          <w:szCs w:val="28"/>
        </w:rPr>
        <w:t>Đường Trần Phú – P. Gia Cẩm – TP Việt Trì.</w:t>
      </w:r>
    </w:p>
    <w:p w:rsidR="00477992" w:rsidRDefault="00477992" w:rsidP="00477992">
      <w:pPr>
        <w:spacing w:before="120"/>
        <w:ind w:firstLine="567"/>
        <w:rPr>
          <w:sz w:val="28"/>
          <w:szCs w:val="28"/>
        </w:rPr>
      </w:pPr>
      <w:r>
        <w:rPr>
          <w:sz w:val="28"/>
          <w:szCs w:val="28"/>
        </w:rPr>
        <w:t>- Điện thoại : 0210.3 992.583</w:t>
      </w:r>
    </w:p>
    <w:p w:rsidR="00477992" w:rsidRDefault="00477992" w:rsidP="00477992">
      <w:pPr>
        <w:spacing w:before="120"/>
        <w:ind w:firstLine="567"/>
        <w:rPr>
          <w:i/>
          <w:sz w:val="28"/>
          <w:szCs w:val="28"/>
          <w:lang w:val="pt-BR"/>
        </w:rPr>
      </w:pPr>
      <w:r>
        <w:rPr>
          <w:i/>
          <w:sz w:val="28"/>
          <w:szCs w:val="28"/>
        </w:rPr>
        <w:t xml:space="preserve">c. </w:t>
      </w:r>
      <w:r>
        <w:rPr>
          <w:i/>
          <w:sz w:val="28"/>
          <w:szCs w:val="28"/>
          <w:lang w:val="pt-BR"/>
        </w:rPr>
        <w:t xml:space="preserve"> Thành phần hồ sơ</w:t>
      </w:r>
    </w:p>
    <w:p w:rsidR="00477992" w:rsidRDefault="00477992" w:rsidP="00477992">
      <w:pPr>
        <w:spacing w:before="120"/>
        <w:ind w:firstLine="567"/>
        <w:rPr>
          <w:sz w:val="28"/>
          <w:szCs w:val="28"/>
          <w:lang w:val="pt-BR"/>
        </w:rPr>
      </w:pPr>
      <w:r>
        <w:rPr>
          <w:sz w:val="28"/>
          <w:szCs w:val="28"/>
          <w:lang w:val="pt-BR"/>
        </w:rPr>
        <w:t>- Thành phần hồ sơ:</w:t>
      </w:r>
    </w:p>
    <w:p w:rsidR="00477992" w:rsidRDefault="00477992" w:rsidP="00477992">
      <w:pPr>
        <w:spacing w:before="120"/>
        <w:ind w:firstLine="567"/>
        <w:rPr>
          <w:sz w:val="28"/>
          <w:szCs w:val="28"/>
          <w:lang w:val="pt-BR"/>
        </w:rPr>
      </w:pPr>
      <w:r>
        <w:rPr>
          <w:sz w:val="28"/>
          <w:szCs w:val="28"/>
          <w:lang w:val="pt-BR"/>
        </w:rPr>
        <w:t xml:space="preserve"> (1) Đề án tổ chức, thể lệ cuộc thi;</w:t>
      </w:r>
    </w:p>
    <w:p w:rsidR="00477992" w:rsidRDefault="00477992" w:rsidP="00477992">
      <w:pPr>
        <w:spacing w:before="120"/>
        <w:ind w:firstLine="567"/>
        <w:rPr>
          <w:sz w:val="28"/>
          <w:szCs w:val="28"/>
          <w:lang w:val="pt-BR"/>
        </w:rPr>
      </w:pPr>
      <w:r>
        <w:rPr>
          <w:sz w:val="28"/>
          <w:szCs w:val="28"/>
          <w:lang w:val="pt-BR"/>
        </w:rPr>
        <w:t>(2) Trường hợp phối hợp với tổ chức, cá nhân nước ngoài, tổ chức quốc tế phải kèm theo văn bản thoả thuận giữa các bên.</w:t>
      </w:r>
    </w:p>
    <w:p w:rsidR="00477992" w:rsidRDefault="00477992" w:rsidP="00477992">
      <w:pPr>
        <w:spacing w:before="120"/>
        <w:ind w:firstLine="567"/>
        <w:rPr>
          <w:sz w:val="28"/>
          <w:szCs w:val="28"/>
          <w:lang w:val="pt-BR"/>
        </w:rPr>
      </w:pPr>
      <w:r>
        <w:rPr>
          <w:sz w:val="28"/>
          <w:szCs w:val="28"/>
          <w:lang w:val="pt-BR"/>
        </w:rPr>
        <w:t>- Số lượng hồ sơ: 01 (bộ).</w:t>
      </w:r>
    </w:p>
    <w:p w:rsidR="00477992" w:rsidRDefault="00477992" w:rsidP="00477992">
      <w:pPr>
        <w:spacing w:before="120"/>
        <w:ind w:firstLine="567"/>
        <w:rPr>
          <w:sz w:val="28"/>
          <w:szCs w:val="28"/>
          <w:lang w:val="pt-BR"/>
        </w:rPr>
      </w:pPr>
      <w:r>
        <w:rPr>
          <w:i/>
          <w:sz w:val="28"/>
          <w:szCs w:val="28"/>
          <w:lang w:val="pt-BR"/>
        </w:rPr>
        <w:t>d.  Thời hạn giải quyết:</w:t>
      </w:r>
      <w:r>
        <w:rPr>
          <w:sz w:val="28"/>
          <w:szCs w:val="28"/>
          <w:lang w:val="pt-BR"/>
        </w:rPr>
        <w:t xml:space="preserve"> 07 ngày làm việc, kể từ ngày nhận đầy đủ hồ sơ hợp lệ.</w:t>
      </w:r>
    </w:p>
    <w:p w:rsidR="00477992" w:rsidRDefault="00477992" w:rsidP="00477992">
      <w:pPr>
        <w:spacing w:before="120"/>
        <w:ind w:firstLine="567"/>
        <w:rPr>
          <w:sz w:val="28"/>
          <w:szCs w:val="28"/>
          <w:lang w:val="pt-BR"/>
        </w:rPr>
      </w:pPr>
      <w:r>
        <w:rPr>
          <w:i/>
          <w:sz w:val="28"/>
          <w:szCs w:val="28"/>
          <w:lang w:val="pt-BR"/>
        </w:rPr>
        <w:t>đ. Đối tượng thực hiện thủ tục hành chính:</w:t>
      </w:r>
      <w:r>
        <w:rPr>
          <w:sz w:val="28"/>
          <w:szCs w:val="28"/>
          <w:lang w:val="pt-BR"/>
        </w:rPr>
        <w:t xml:space="preserve"> Tổ chức, cá nhân.</w:t>
      </w:r>
    </w:p>
    <w:p w:rsidR="00477992" w:rsidRDefault="00477992" w:rsidP="00477992">
      <w:pPr>
        <w:spacing w:before="120"/>
        <w:ind w:firstLine="567"/>
        <w:rPr>
          <w:sz w:val="28"/>
          <w:szCs w:val="28"/>
          <w:lang w:val="pt-BR"/>
        </w:rPr>
      </w:pPr>
      <w:r>
        <w:rPr>
          <w:i/>
          <w:sz w:val="28"/>
          <w:szCs w:val="28"/>
          <w:lang w:val="pt-BR"/>
        </w:rPr>
        <w:t>e. Cơ quan thực hiện thủ tục hành chính</w:t>
      </w:r>
      <w:r>
        <w:rPr>
          <w:sz w:val="28"/>
          <w:szCs w:val="28"/>
          <w:lang w:val="pt-BR"/>
        </w:rPr>
        <w:t>:</w:t>
      </w:r>
    </w:p>
    <w:p w:rsidR="00477992" w:rsidRDefault="00477992" w:rsidP="00477992">
      <w:pPr>
        <w:spacing w:before="120"/>
        <w:ind w:firstLine="567"/>
        <w:rPr>
          <w:sz w:val="28"/>
          <w:szCs w:val="28"/>
          <w:lang w:val="pt-BR"/>
        </w:rPr>
      </w:pPr>
      <w:r>
        <w:rPr>
          <w:sz w:val="28"/>
          <w:szCs w:val="28"/>
          <w:lang w:val="pt-BR"/>
        </w:rPr>
        <w:t>- Cơ quan có thẩm quyền quyết định: Sở Văn hóa, Thể thao và Du lịch.</w:t>
      </w:r>
    </w:p>
    <w:p w:rsidR="00477992" w:rsidRDefault="00477992" w:rsidP="00477992">
      <w:pPr>
        <w:spacing w:before="120"/>
        <w:ind w:firstLine="567"/>
        <w:rPr>
          <w:sz w:val="28"/>
          <w:szCs w:val="28"/>
          <w:lang w:val="pt-BR"/>
        </w:rPr>
      </w:pPr>
      <w:r>
        <w:rPr>
          <w:sz w:val="28"/>
          <w:szCs w:val="28"/>
          <w:lang w:val="pt-BR"/>
        </w:rPr>
        <w:t>- Cơ quan trực tiếp thực hiện: Sở Văn hóa, Thể thao và Du lịch.</w:t>
      </w:r>
    </w:p>
    <w:p w:rsidR="00477992" w:rsidRDefault="00477992" w:rsidP="00477992">
      <w:pPr>
        <w:spacing w:before="120"/>
        <w:ind w:firstLine="567"/>
        <w:rPr>
          <w:sz w:val="28"/>
          <w:szCs w:val="28"/>
          <w:lang w:val="pt-BR"/>
        </w:rPr>
      </w:pPr>
      <w:r>
        <w:rPr>
          <w:i/>
          <w:sz w:val="28"/>
          <w:szCs w:val="28"/>
          <w:lang w:val="pt-BR"/>
        </w:rPr>
        <w:t>g. Kết quả thực hiện thủ tục hành chính:</w:t>
      </w:r>
      <w:r>
        <w:rPr>
          <w:sz w:val="28"/>
          <w:szCs w:val="28"/>
          <w:lang w:val="pt-BR"/>
        </w:rPr>
        <w:t xml:space="preserve"> Công văn hành chính.</w:t>
      </w:r>
    </w:p>
    <w:p w:rsidR="00477992" w:rsidRDefault="00477992" w:rsidP="00477992">
      <w:pPr>
        <w:spacing w:before="120"/>
        <w:ind w:firstLine="567"/>
        <w:rPr>
          <w:sz w:val="28"/>
          <w:szCs w:val="28"/>
          <w:lang w:val="pt-BR"/>
        </w:rPr>
      </w:pPr>
      <w:r>
        <w:rPr>
          <w:i/>
          <w:sz w:val="28"/>
          <w:szCs w:val="28"/>
          <w:lang w:val="pt-BR"/>
        </w:rPr>
        <w:t>h. Phí, lệ phí:</w:t>
      </w:r>
      <w:r>
        <w:rPr>
          <w:sz w:val="28"/>
          <w:szCs w:val="28"/>
          <w:lang w:val="pt-BR"/>
        </w:rPr>
        <w:t xml:space="preserve"> Không.</w:t>
      </w:r>
    </w:p>
    <w:p w:rsidR="00477992" w:rsidRDefault="00477992" w:rsidP="00477992">
      <w:pPr>
        <w:widowControl w:val="0"/>
        <w:spacing w:before="120"/>
        <w:ind w:firstLine="567"/>
        <w:rPr>
          <w:sz w:val="28"/>
          <w:szCs w:val="28"/>
          <w:lang w:val="pt-BR"/>
        </w:rPr>
      </w:pPr>
      <w:r>
        <w:rPr>
          <w:i/>
          <w:sz w:val="28"/>
          <w:szCs w:val="28"/>
          <w:lang w:val="pt-BR"/>
        </w:rPr>
        <w:t>i. Tên mẫu đơn, mẫu tờ khai:</w:t>
      </w:r>
      <w:r>
        <w:rPr>
          <w:sz w:val="28"/>
          <w:szCs w:val="28"/>
          <w:lang w:val="pt-BR"/>
        </w:rPr>
        <w:t xml:space="preserve"> Không.</w:t>
      </w:r>
    </w:p>
    <w:p w:rsidR="00477992" w:rsidRDefault="00477992" w:rsidP="00477992">
      <w:pPr>
        <w:widowControl w:val="0"/>
        <w:spacing w:before="120"/>
        <w:ind w:firstLine="567"/>
        <w:rPr>
          <w:sz w:val="28"/>
          <w:szCs w:val="28"/>
          <w:lang w:val="pt-BR"/>
        </w:rPr>
      </w:pPr>
      <w:r>
        <w:rPr>
          <w:i/>
          <w:sz w:val="28"/>
          <w:szCs w:val="28"/>
          <w:lang w:val="pt-BR"/>
        </w:rPr>
        <w:t>k. Yên cầu, điều kiện thực hiện TTHC</w:t>
      </w:r>
      <w:r>
        <w:rPr>
          <w:sz w:val="28"/>
          <w:szCs w:val="28"/>
          <w:lang w:val="pt-BR"/>
        </w:rPr>
        <w:t xml:space="preserve">: </w:t>
      </w:r>
    </w:p>
    <w:p w:rsidR="00477992" w:rsidRDefault="00477992" w:rsidP="00477992">
      <w:pPr>
        <w:widowControl w:val="0"/>
        <w:spacing w:before="120"/>
        <w:ind w:firstLine="567"/>
        <w:rPr>
          <w:sz w:val="28"/>
          <w:szCs w:val="28"/>
          <w:lang w:val="pt-BR"/>
        </w:rPr>
      </w:pPr>
      <w:r>
        <w:rPr>
          <w:sz w:val="28"/>
          <w:szCs w:val="28"/>
          <w:lang w:val="pt-BR"/>
        </w:rPr>
        <w:t>- Tổ chức, cá nhân Việt Nam có chức năng hoạt động trong lĩnh vực mỹ thuật, văn hóa, nghệ thuật theo quy định của pháp luật;</w:t>
      </w:r>
    </w:p>
    <w:p w:rsidR="00477992" w:rsidRDefault="00477992" w:rsidP="00477992">
      <w:pPr>
        <w:spacing w:before="120"/>
        <w:ind w:firstLine="567"/>
        <w:rPr>
          <w:sz w:val="28"/>
          <w:szCs w:val="28"/>
          <w:lang w:val="pt-BR"/>
        </w:rPr>
      </w:pPr>
      <w:r>
        <w:rPr>
          <w:sz w:val="28"/>
          <w:szCs w:val="28"/>
          <w:lang w:val="pt-BR"/>
        </w:rPr>
        <w:t xml:space="preserve">- Tổ chức cá nhân nước ngoài, tổ chức quốc tế tổ chức thi sáng tác tác </w:t>
      </w:r>
      <w:r>
        <w:rPr>
          <w:spacing w:val="-4"/>
          <w:sz w:val="28"/>
          <w:szCs w:val="28"/>
          <w:lang w:val="pt-BR"/>
        </w:rPr>
        <w:t>phẩm mỹ thuật tại Việt Nam phải phối hợp với cơ quan, tổ chức có chức năng hoạt động trong lĩnh vực mỹ thuật, văn hóa, nghệ thuật theo quy định của pháp luật.</w:t>
      </w:r>
    </w:p>
    <w:p w:rsidR="00477992" w:rsidRDefault="00477992" w:rsidP="00477992">
      <w:pPr>
        <w:spacing w:before="120"/>
        <w:ind w:firstLine="567"/>
        <w:rPr>
          <w:sz w:val="28"/>
          <w:szCs w:val="28"/>
          <w:lang w:val="pt-BR"/>
        </w:rPr>
      </w:pPr>
      <w:r>
        <w:rPr>
          <w:i/>
          <w:sz w:val="28"/>
          <w:szCs w:val="28"/>
          <w:lang w:val="pt-BR"/>
        </w:rPr>
        <w:t>k. Căn cứ pháp lý của TTHC</w:t>
      </w:r>
      <w:r>
        <w:rPr>
          <w:sz w:val="28"/>
          <w:szCs w:val="28"/>
          <w:lang w:val="pt-BR"/>
        </w:rPr>
        <w:t>:</w:t>
      </w:r>
    </w:p>
    <w:p w:rsidR="00477992" w:rsidRDefault="00477992" w:rsidP="00477992">
      <w:pPr>
        <w:spacing w:before="120"/>
        <w:ind w:firstLine="567"/>
        <w:rPr>
          <w:b/>
          <w:sz w:val="28"/>
          <w:szCs w:val="28"/>
          <w:lang w:val="pt-BR"/>
        </w:rPr>
      </w:pPr>
      <w:r>
        <w:rPr>
          <w:color w:val="000000"/>
          <w:sz w:val="28"/>
          <w:szCs w:val="28"/>
          <w:lang w:val="pt-BR"/>
        </w:rPr>
        <w:t>Nghị định số 113/2013/NĐ-CP ngày 02 tháng 10 năm 2013 của Chính phủ về hoạt động mỹ thuật.</w:t>
      </w:r>
    </w:p>
    <w:p w:rsidR="005E1D1A" w:rsidRDefault="00477992" w:rsidP="00477992">
      <w:r>
        <w:rPr>
          <w:lang w:val="pt-BR"/>
        </w:rPr>
        <w:br w:type="page"/>
      </w:r>
      <w:bookmarkStart w:id="5" w:name="_GoBack"/>
      <w:bookmarkEnd w:id="5"/>
    </w:p>
    <w:sectPr w:rsidR="005E1D1A" w:rsidSect="00A247DD">
      <w:pgSz w:w="11907" w:h="16840" w:code="9"/>
      <w:pgMar w:top="567" w:right="567" w:bottom="567" w:left="1134" w:header="567" w:footer="567"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7992"/>
    <w:rsid w:val="00477992"/>
    <w:rsid w:val="005E1D1A"/>
    <w:rsid w:val="00A247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477992"/>
    <w:pPr>
      <w:spacing w:after="160" w:line="240" w:lineRule="exact"/>
    </w:pPr>
    <w:rPr>
      <w:rFonts w:ascii="Verdana" w:eastAsia="Times New Roman" w:hAnsi="Verdana" w:cs="Verdana"/>
      <w:sz w:val="20"/>
      <w:szCs w:val="20"/>
    </w:rPr>
  </w:style>
  <w:style w:type="paragraph" w:customStyle="1" w:styleId="Style4">
    <w:name w:val="Style4"/>
    <w:basedOn w:val="Normal"/>
    <w:qFormat/>
    <w:rsid w:val="00477992"/>
    <w:pPr>
      <w:spacing w:before="120"/>
      <w:ind w:firstLine="720"/>
      <w:jc w:val="both"/>
    </w:pPr>
    <w:rPr>
      <w:rFonts w:eastAsia="SimSun" w:cs="Times New Roman"/>
      <w:b/>
      <w:sz w:val="28"/>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247DD"/>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
    <w:name w:val=" Char"/>
    <w:basedOn w:val="Normal"/>
    <w:autoRedefine/>
    <w:rsid w:val="00477992"/>
    <w:pPr>
      <w:spacing w:after="160" w:line="240" w:lineRule="exact"/>
    </w:pPr>
    <w:rPr>
      <w:rFonts w:ascii="Verdana" w:eastAsia="Times New Roman" w:hAnsi="Verdana" w:cs="Verdana"/>
      <w:sz w:val="20"/>
      <w:szCs w:val="20"/>
    </w:rPr>
  </w:style>
  <w:style w:type="paragraph" w:customStyle="1" w:styleId="Style4">
    <w:name w:val="Style4"/>
    <w:basedOn w:val="Normal"/>
    <w:qFormat/>
    <w:rsid w:val="00477992"/>
    <w:pPr>
      <w:spacing w:before="120"/>
      <w:ind w:firstLine="720"/>
      <w:jc w:val="both"/>
    </w:pPr>
    <w:rPr>
      <w:rFonts w:eastAsia="SimSun" w:cs="Times New Roman"/>
      <w:b/>
      <w:sz w:val="2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334</Words>
  <Characters>1904</Characters>
  <Application>Microsoft Office Word</Application>
  <DocSecurity>0</DocSecurity>
  <Lines>15</Lines>
  <Paragraphs>4</Paragraphs>
  <ScaleCrop>false</ScaleCrop>
  <Company/>
  <LinksUpToDate>false</LinksUpToDate>
  <CharactersWithSpaces>2234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2016-06-22T02:49:00Z</dcterms:created>
  <dcterms:modified xsi:type="dcterms:W3CDTF">2016-06-22T02:49:00Z</dcterms:modified>
</cp:coreProperties>
</file>