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12" w:rsidRPr="00C44238" w:rsidRDefault="00506412" w:rsidP="00506412">
      <w:pPr>
        <w:rPr>
          <w:b/>
          <w:sz w:val="28"/>
          <w:szCs w:val="28"/>
        </w:rPr>
      </w:pPr>
      <w:r w:rsidRPr="00C44238">
        <w:rPr>
          <w:b/>
          <w:sz w:val="28"/>
          <w:szCs w:val="28"/>
        </w:rPr>
        <w:t>9. Thủ tục thỏa thuận thiết kế bản vẽ thi công bảo quản, tu bổ, phục hồi di tích cấp tỉnh</w:t>
      </w:r>
    </w:p>
    <w:p w:rsidR="00506412" w:rsidRPr="00CD592B" w:rsidRDefault="00506412" w:rsidP="00506412">
      <w:pPr>
        <w:pStyle w:val="1"/>
      </w:pPr>
      <w:r w:rsidRPr="002F3E82">
        <w:rPr>
          <w:b w:val="0"/>
          <w:i/>
        </w:rPr>
        <w:tab/>
        <w:t>a. Trình tự thực hiện</w:t>
      </w:r>
      <w:r w:rsidRPr="00CD592B">
        <w:t xml:space="preserve">: </w:t>
      </w:r>
    </w:p>
    <w:p w:rsidR="00506412" w:rsidRPr="00E84707" w:rsidRDefault="00506412" w:rsidP="00506412">
      <w:pPr>
        <w:pStyle w:val="NormalWeb"/>
        <w:shd w:val="clear" w:color="auto" w:fill="FFFFFF"/>
        <w:spacing w:before="120" w:beforeAutospacing="0" w:after="0" w:afterAutospacing="0" w:line="240" w:lineRule="auto"/>
        <w:rPr>
          <w:b/>
          <w:color w:val="000000"/>
          <w:sz w:val="28"/>
          <w:szCs w:val="28"/>
          <w:lang w:val="it-IT"/>
        </w:rPr>
      </w:pPr>
      <w:r w:rsidRPr="00CD592B">
        <w:rPr>
          <w:color w:val="000000"/>
          <w:sz w:val="28"/>
          <w:szCs w:val="28"/>
          <w:lang w:val="it-IT"/>
        </w:rPr>
        <w:t>- Chủ đầu tư dự án tu bổ di tích gửi văn bản đề nghị kèm theo 01 (một) bộ hồ sơ</w:t>
      </w:r>
      <w:r w:rsidRPr="00CD592B">
        <w:rPr>
          <w:rStyle w:val="apple-converted-space"/>
          <w:color w:val="000000"/>
          <w:sz w:val="28"/>
          <w:szCs w:val="28"/>
          <w:lang w:val="it-IT"/>
        </w:rPr>
        <w:t> </w:t>
      </w:r>
      <w:r w:rsidRPr="00CD592B">
        <w:rPr>
          <w:color w:val="000000"/>
          <w:sz w:val="28"/>
          <w:szCs w:val="28"/>
          <w:lang w:val="it-IT"/>
        </w:rPr>
        <w:t>thiết kế bản vẽ thi công bảo quản, tu bổ, phục hồi di tích bằng</w:t>
      </w:r>
      <w:r w:rsidRPr="00CD592B">
        <w:rPr>
          <w:rStyle w:val="apple-converted-space"/>
          <w:color w:val="000000"/>
          <w:sz w:val="28"/>
          <w:szCs w:val="28"/>
          <w:lang w:val="it-IT"/>
        </w:rPr>
        <w:t> </w:t>
      </w:r>
      <w:r w:rsidRPr="00CD592B">
        <w:rPr>
          <w:color w:val="000000"/>
          <w:spacing w:val="-4"/>
          <w:sz w:val="28"/>
          <w:szCs w:val="28"/>
          <w:lang w:val="it-IT"/>
        </w:rPr>
        <w:t>cách nộp trực tiếp hoặc qua đường bưu điện đến</w:t>
      </w:r>
      <w:r>
        <w:rPr>
          <w:color w:val="000000"/>
          <w:spacing w:val="-4"/>
          <w:sz w:val="28"/>
          <w:szCs w:val="28"/>
          <w:lang w:val="it-IT"/>
        </w:rPr>
        <w:t xml:space="preserve"> </w:t>
      </w:r>
      <w:r w:rsidRPr="00CD592B">
        <w:rPr>
          <w:sz w:val="28"/>
          <w:szCs w:val="28"/>
          <w:lang w:val="it-IT"/>
        </w:rPr>
        <w:t>Bộ phận tiếp nhận và trả kết quả của Sở Văn hoá, Thể thao và Du lịch tỉnh Phú Thọ</w:t>
      </w:r>
      <w:r w:rsidRPr="00CD592B">
        <w:rPr>
          <w:color w:val="000000"/>
          <w:sz w:val="28"/>
          <w:szCs w:val="28"/>
          <w:lang w:val="it-IT"/>
        </w:rPr>
        <w:t>.</w:t>
      </w:r>
      <w:r>
        <w:rPr>
          <w:color w:val="000000"/>
          <w:sz w:val="28"/>
          <w:szCs w:val="28"/>
          <w:lang w:val="it-IT"/>
        </w:rPr>
        <w:t xml:space="preserve"> </w:t>
      </w:r>
      <w:r>
        <w:rPr>
          <w:sz w:val="28"/>
          <w:szCs w:val="28"/>
          <w:lang w:val="it-IT"/>
        </w:rPr>
        <w:t>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w:t>
      </w:r>
    </w:p>
    <w:p w:rsidR="00506412" w:rsidRPr="00CD592B" w:rsidRDefault="00506412" w:rsidP="00506412">
      <w:pPr>
        <w:widowControl w:val="0"/>
        <w:spacing w:before="120"/>
        <w:rPr>
          <w:color w:val="000000"/>
          <w:sz w:val="28"/>
          <w:szCs w:val="28"/>
          <w:lang w:val="it-IT"/>
        </w:rPr>
      </w:pPr>
      <w:r w:rsidRPr="00CD592B">
        <w:rPr>
          <w:sz w:val="28"/>
          <w:szCs w:val="28"/>
          <w:lang w:val="it-IT"/>
        </w:rPr>
        <w:t>- T</w:t>
      </w:r>
      <w:r w:rsidRPr="00CD592B">
        <w:rPr>
          <w:color w:val="000000"/>
          <w:sz w:val="28"/>
          <w:szCs w:val="28"/>
          <w:lang w:val="it-IT"/>
        </w:rPr>
        <w:t>rong thời hạn</w:t>
      </w:r>
      <w:r w:rsidRPr="00CD592B">
        <w:rPr>
          <w:rStyle w:val="apple-converted-space"/>
          <w:color w:val="000000"/>
          <w:sz w:val="28"/>
          <w:szCs w:val="28"/>
          <w:lang w:val="it-IT"/>
        </w:rPr>
        <w:t> </w:t>
      </w:r>
      <w:r w:rsidRPr="00CD592B">
        <w:rPr>
          <w:color w:val="000000"/>
          <w:sz w:val="28"/>
          <w:szCs w:val="28"/>
          <w:lang w:val="it-IT"/>
        </w:rPr>
        <w:t>20 (hai mươi)</w:t>
      </w:r>
      <w:r w:rsidRPr="00CD592B">
        <w:rPr>
          <w:rStyle w:val="apple-converted-space"/>
          <w:color w:val="000000"/>
          <w:sz w:val="28"/>
          <w:szCs w:val="28"/>
          <w:lang w:val="it-IT"/>
        </w:rPr>
        <w:t> </w:t>
      </w:r>
      <w:r w:rsidRPr="00CD592B">
        <w:rPr>
          <w:color w:val="000000"/>
          <w:sz w:val="28"/>
          <w:szCs w:val="28"/>
          <w:lang w:val="it-IT"/>
        </w:rPr>
        <w:t>ngày làm việc, kể từ ngày nhận được văn bản đề nghị của chủ đầu tư dự án tu bổ di tích kèm theo hồ sơ theo quy định tại Điều 17 Thông tư</w:t>
      </w:r>
      <w:r w:rsidRPr="00CD592B">
        <w:rPr>
          <w:rStyle w:val="apple-converted-space"/>
          <w:color w:val="000000"/>
          <w:sz w:val="28"/>
          <w:szCs w:val="28"/>
          <w:lang w:val="it-IT"/>
        </w:rPr>
        <w:t> </w:t>
      </w:r>
      <w:r w:rsidRPr="00CD592B">
        <w:rPr>
          <w:spacing w:val="-4"/>
          <w:sz w:val="28"/>
          <w:szCs w:val="28"/>
          <w:lang w:val="it-IT"/>
        </w:rPr>
        <w:t>số</w:t>
      </w:r>
      <w:r w:rsidRPr="00CD592B">
        <w:rPr>
          <w:rStyle w:val="apple-converted-space"/>
          <w:spacing w:val="-4"/>
          <w:sz w:val="28"/>
          <w:szCs w:val="28"/>
          <w:lang w:val="it-IT"/>
        </w:rPr>
        <w:t> </w:t>
      </w:r>
      <w:hyperlink r:id="rId5" w:tgtFrame="_blank" w:history="1">
        <w:r w:rsidRPr="007B2A54">
          <w:rPr>
            <w:rStyle w:val="Hyperlink"/>
            <w:color w:val="000000"/>
            <w:spacing w:val="-4"/>
            <w:sz w:val="28"/>
            <w:szCs w:val="28"/>
            <w:lang w:val="it-IT"/>
          </w:rPr>
          <w:t>18/2012/TT-BVHTTDL</w:t>
        </w:r>
      </w:hyperlink>
      <w:r w:rsidRPr="007B2A54">
        <w:rPr>
          <w:color w:val="000000"/>
          <w:sz w:val="28"/>
          <w:szCs w:val="28"/>
        </w:rPr>
        <w:t xml:space="preserve"> </w:t>
      </w:r>
      <w:r w:rsidRPr="007B2A54">
        <w:rPr>
          <w:color w:val="000000"/>
          <w:spacing w:val="-4"/>
          <w:sz w:val="28"/>
          <w:szCs w:val="28"/>
          <w:lang w:val="it-IT"/>
        </w:rPr>
        <w:t>ngày 2</w:t>
      </w:r>
      <w:r w:rsidRPr="00CD592B">
        <w:rPr>
          <w:color w:val="000000"/>
          <w:spacing w:val="-4"/>
          <w:sz w:val="28"/>
          <w:szCs w:val="28"/>
          <w:lang w:val="it-IT"/>
        </w:rPr>
        <w:t>8/12/2012 của Bộ trưởng Bộ Văn hóa, Thể thao và Du lịch quy định chi tiết một số quy định về bảo quản, tu bổ, phục hồi di tích</w:t>
      </w:r>
      <w:r w:rsidRPr="00CD592B">
        <w:rPr>
          <w:color w:val="000000"/>
          <w:sz w:val="28"/>
          <w:szCs w:val="28"/>
          <w:lang w:val="it-IT"/>
        </w:rPr>
        <w:t>, Sở Văn hóa, Thể thao và Du lịch có trách nhiệm xem xét, thỏa thuận</w:t>
      </w:r>
      <w:r w:rsidRPr="00CD592B">
        <w:rPr>
          <w:rStyle w:val="apple-converted-space"/>
          <w:color w:val="000000"/>
          <w:sz w:val="28"/>
          <w:szCs w:val="28"/>
          <w:lang w:val="it-IT"/>
        </w:rPr>
        <w:t> </w:t>
      </w:r>
      <w:r w:rsidRPr="00CD592B">
        <w:rPr>
          <w:color w:val="000000"/>
          <w:sz w:val="28"/>
          <w:szCs w:val="28"/>
          <w:lang w:val="it-IT"/>
        </w:rPr>
        <w:t>thiết kế bản vẽ thi công bảo quản, tu bổ, phục hồi di tích.</w:t>
      </w:r>
    </w:p>
    <w:p w:rsidR="00506412" w:rsidRPr="00CD592B" w:rsidRDefault="00506412" w:rsidP="00506412">
      <w:pPr>
        <w:widowControl w:val="0"/>
        <w:spacing w:before="120"/>
        <w:rPr>
          <w:i/>
          <w:sz w:val="28"/>
          <w:szCs w:val="28"/>
          <w:lang w:val="it-IT"/>
        </w:rPr>
      </w:pPr>
      <w:r w:rsidRPr="00CD592B">
        <w:rPr>
          <w:i/>
          <w:sz w:val="28"/>
          <w:szCs w:val="28"/>
          <w:lang w:val="it-IT"/>
        </w:rPr>
        <w:t>b. Cách thức thực hiện:</w:t>
      </w:r>
    </w:p>
    <w:p w:rsidR="00506412" w:rsidRPr="00CD592B" w:rsidRDefault="00506412" w:rsidP="00506412">
      <w:pPr>
        <w:widowControl w:val="0"/>
        <w:spacing w:before="120"/>
        <w:rPr>
          <w:sz w:val="28"/>
          <w:szCs w:val="28"/>
          <w:lang w:val="it-IT"/>
        </w:rPr>
      </w:pPr>
      <w:r w:rsidRPr="00CD592B">
        <w:rPr>
          <w:sz w:val="28"/>
          <w:szCs w:val="28"/>
          <w:lang w:val="it-IT"/>
        </w:rPr>
        <w:t xml:space="preserve">- </w:t>
      </w:r>
      <w:r>
        <w:rPr>
          <w:sz w:val="28"/>
          <w:szCs w:val="28"/>
          <w:lang w:val="it-IT"/>
        </w:rPr>
        <w:t xml:space="preserve">Cá nhân </w:t>
      </w:r>
      <w:r w:rsidRPr="00CD592B">
        <w:rPr>
          <w:sz w:val="28"/>
          <w:szCs w:val="28"/>
          <w:lang w:val="it-IT"/>
        </w:rPr>
        <w:t>nộp hồ sơ trực tiếp hoặc qua đường bưu điện đến Bộ phận tiếp nhận và trả kết quả của Sở Văn hoá, Thể thao và Du lịch tỉnh Phú Thọ.</w:t>
      </w:r>
    </w:p>
    <w:p w:rsidR="00506412" w:rsidRPr="00CD592B" w:rsidRDefault="00506412" w:rsidP="00506412">
      <w:pPr>
        <w:widowControl w:val="0"/>
        <w:spacing w:before="120"/>
        <w:rPr>
          <w:sz w:val="28"/>
          <w:szCs w:val="28"/>
          <w:lang w:val="it-IT"/>
        </w:rPr>
      </w:pPr>
      <w:r>
        <w:rPr>
          <w:sz w:val="28"/>
          <w:szCs w:val="28"/>
          <w:lang w:val="it-IT"/>
        </w:rPr>
        <w:t>-</w:t>
      </w:r>
      <w:r w:rsidRPr="00CD592B">
        <w:rPr>
          <w:sz w:val="28"/>
          <w:szCs w:val="28"/>
          <w:lang w:val="it-IT"/>
        </w:rPr>
        <w:t xml:space="preserve"> Địa chỉ: Đường Trần Phú - P. Gia Cẩm - TP. Việt Trì - tỉnh Phú Thọ.</w:t>
      </w:r>
    </w:p>
    <w:p w:rsidR="00506412" w:rsidRPr="00CD592B" w:rsidRDefault="00506412" w:rsidP="00506412">
      <w:pPr>
        <w:widowControl w:val="0"/>
        <w:spacing w:before="120"/>
        <w:rPr>
          <w:sz w:val="28"/>
          <w:szCs w:val="28"/>
          <w:lang w:val="it-IT"/>
        </w:rPr>
      </w:pPr>
      <w:r>
        <w:rPr>
          <w:sz w:val="28"/>
          <w:szCs w:val="28"/>
          <w:lang w:val="it-IT"/>
        </w:rPr>
        <w:t>-</w:t>
      </w:r>
      <w:r w:rsidRPr="00CD592B">
        <w:rPr>
          <w:sz w:val="28"/>
          <w:szCs w:val="28"/>
          <w:lang w:val="it-IT"/>
        </w:rPr>
        <w:t xml:space="preserve"> Điện thoại: 0210.3846390</w:t>
      </w:r>
    </w:p>
    <w:p w:rsidR="00506412" w:rsidRPr="00CD592B" w:rsidRDefault="00506412" w:rsidP="00506412">
      <w:pPr>
        <w:widowControl w:val="0"/>
        <w:spacing w:before="120"/>
        <w:rPr>
          <w:sz w:val="28"/>
          <w:szCs w:val="28"/>
          <w:lang w:val="it-IT"/>
        </w:rPr>
      </w:pPr>
      <w:r w:rsidRPr="00CD592B">
        <w:rPr>
          <w:i/>
          <w:sz w:val="28"/>
          <w:szCs w:val="28"/>
          <w:lang w:val="it-IT"/>
        </w:rPr>
        <w:t xml:space="preserve">c. Thành phần, số lượng hồ sơ: </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 Thành phần hồ sơ:</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(1) Văn bản đề nghị của Chủ đầu tư dự án tu bổ di tích;</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(2)</w:t>
      </w:r>
      <w:r w:rsidRPr="00CD592B">
        <w:rPr>
          <w:rStyle w:val="apple-converted-space"/>
          <w:color w:val="000000"/>
          <w:sz w:val="28"/>
          <w:szCs w:val="28"/>
          <w:lang w:val="it-IT"/>
        </w:rPr>
        <w:t> </w:t>
      </w:r>
      <w:r w:rsidRPr="00CD592B">
        <w:rPr>
          <w:color w:val="000000"/>
          <w:spacing w:val="-2"/>
          <w:sz w:val="28"/>
          <w:szCs w:val="28"/>
          <w:lang w:val="it-IT"/>
        </w:rPr>
        <w:t>Hồ sơ thiết kế bản vẽ thi công bảo quản, tu bổ, phục hồi di tích cấp tỉnh gồm:</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 Báo cáo khảo sát;</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 Ảnh chụp hiện trạng;</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pacing w:val="-4"/>
          <w:sz w:val="28"/>
          <w:szCs w:val="28"/>
          <w:lang w:val="it-IT"/>
        </w:rPr>
        <w:t>+ Bản vẽ hiện trạng và bản vẽ phương án bảo quản, tu bổ, phục hồi di tích;</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color w:val="000000"/>
          <w:sz w:val="28"/>
          <w:szCs w:val="28"/>
          <w:lang w:val="it-IT"/>
        </w:rPr>
        <w:t>+ Thuyết minh;</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i/>
          <w:iCs/>
          <w:color w:val="000000"/>
          <w:sz w:val="28"/>
          <w:szCs w:val="28"/>
          <w:lang w:val="it-IT"/>
        </w:rPr>
        <w:t>+</w:t>
      </w:r>
      <w:r w:rsidRPr="00CD592B">
        <w:rPr>
          <w:rStyle w:val="apple-converted-space"/>
          <w:i/>
          <w:iCs/>
          <w:color w:val="000000"/>
          <w:sz w:val="28"/>
          <w:szCs w:val="28"/>
          <w:lang w:val="it-IT"/>
        </w:rPr>
        <w:t> </w:t>
      </w:r>
      <w:r w:rsidRPr="00CD592B">
        <w:rPr>
          <w:color w:val="000000"/>
          <w:sz w:val="28"/>
          <w:szCs w:val="28"/>
          <w:lang w:val="it-IT"/>
        </w:rPr>
        <w:t>Dự toán kinh phí.</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Pr>
          <w:color w:val="000000"/>
          <w:sz w:val="28"/>
          <w:szCs w:val="28"/>
          <w:lang w:val="it-IT"/>
        </w:rPr>
        <w:t>-</w:t>
      </w:r>
      <w:r w:rsidRPr="00CD592B">
        <w:rPr>
          <w:color w:val="000000"/>
          <w:sz w:val="28"/>
          <w:szCs w:val="28"/>
          <w:lang w:val="it-IT"/>
        </w:rPr>
        <w:t xml:space="preserve"> Số lượng hồ sơ: 01 (một) bộ.</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i/>
          <w:sz w:val="28"/>
          <w:szCs w:val="28"/>
          <w:lang w:val="it-IT"/>
        </w:rPr>
        <w:t>d. Thời hạn giải quyết:</w:t>
      </w:r>
      <w:r w:rsidRPr="00CD592B">
        <w:rPr>
          <w:sz w:val="28"/>
          <w:szCs w:val="28"/>
          <w:lang w:val="it-IT"/>
        </w:rPr>
        <w:t xml:space="preserve"> </w:t>
      </w:r>
      <w:r w:rsidRPr="00CD592B">
        <w:rPr>
          <w:color w:val="000000"/>
          <w:spacing w:val="-2"/>
          <w:sz w:val="28"/>
          <w:szCs w:val="28"/>
          <w:lang w:val="it-IT"/>
        </w:rPr>
        <w:t>20</w:t>
      </w:r>
      <w:r w:rsidRPr="00CD592B">
        <w:rPr>
          <w:rStyle w:val="apple-converted-space"/>
          <w:color w:val="000000"/>
          <w:spacing w:val="-2"/>
          <w:sz w:val="28"/>
          <w:szCs w:val="28"/>
          <w:lang w:val="it-IT"/>
        </w:rPr>
        <w:t> </w:t>
      </w:r>
      <w:r w:rsidRPr="00CD592B">
        <w:rPr>
          <w:color w:val="000000"/>
          <w:spacing w:val="-2"/>
          <w:sz w:val="28"/>
          <w:szCs w:val="28"/>
          <w:lang w:val="it-IT"/>
        </w:rPr>
        <w:t>(hai mươi)</w:t>
      </w:r>
      <w:r w:rsidRPr="00CD592B">
        <w:rPr>
          <w:rStyle w:val="apple-converted-space"/>
          <w:color w:val="000000"/>
          <w:spacing w:val="-2"/>
          <w:sz w:val="28"/>
          <w:szCs w:val="28"/>
          <w:lang w:val="it-IT"/>
        </w:rPr>
        <w:t> </w:t>
      </w:r>
      <w:r w:rsidRPr="00CD592B">
        <w:rPr>
          <w:color w:val="000000"/>
          <w:spacing w:val="-2"/>
          <w:sz w:val="28"/>
          <w:szCs w:val="28"/>
          <w:lang w:val="it-IT"/>
        </w:rPr>
        <w:t>ngày làm việc,</w:t>
      </w:r>
      <w:r w:rsidRPr="00CD592B">
        <w:rPr>
          <w:rStyle w:val="apple-converted-space"/>
          <w:color w:val="000000"/>
          <w:spacing w:val="-2"/>
          <w:sz w:val="28"/>
          <w:szCs w:val="28"/>
          <w:lang w:val="it-IT"/>
        </w:rPr>
        <w:t> </w:t>
      </w:r>
      <w:r w:rsidRPr="00CD592B">
        <w:rPr>
          <w:color w:val="000000"/>
          <w:sz w:val="28"/>
          <w:szCs w:val="28"/>
          <w:lang w:val="it-IT"/>
        </w:rPr>
        <w:t>kể từ ngày nhận được văn bản đề nghị</w:t>
      </w:r>
      <w:r w:rsidRPr="00CD592B">
        <w:rPr>
          <w:rStyle w:val="apple-converted-space"/>
          <w:color w:val="000000"/>
          <w:sz w:val="28"/>
          <w:szCs w:val="28"/>
          <w:lang w:val="it-IT"/>
        </w:rPr>
        <w:t> </w:t>
      </w:r>
      <w:r w:rsidRPr="00CD592B">
        <w:rPr>
          <w:color w:val="000000"/>
          <w:spacing w:val="-2"/>
          <w:sz w:val="28"/>
          <w:szCs w:val="28"/>
          <w:lang w:val="it-IT"/>
        </w:rPr>
        <w:t>kèm theo hồ sơ hợp lệ</w:t>
      </w:r>
      <w:r w:rsidRPr="00CD592B">
        <w:rPr>
          <w:color w:val="000000"/>
          <w:sz w:val="28"/>
          <w:szCs w:val="28"/>
          <w:lang w:val="it-IT"/>
        </w:rPr>
        <w:t>.</w:t>
      </w:r>
    </w:p>
    <w:p w:rsidR="00506412" w:rsidRPr="00CD592B" w:rsidRDefault="00506412" w:rsidP="00506412">
      <w:pPr>
        <w:widowControl w:val="0"/>
        <w:spacing w:before="120"/>
        <w:rPr>
          <w:sz w:val="28"/>
          <w:szCs w:val="28"/>
          <w:lang w:val="it-IT"/>
        </w:rPr>
      </w:pPr>
      <w:r w:rsidRPr="00CD592B">
        <w:rPr>
          <w:i/>
          <w:sz w:val="28"/>
          <w:szCs w:val="28"/>
          <w:lang w:val="it-IT"/>
        </w:rPr>
        <w:t>đ. Đối tượng thực hiện thủ tục hành chính:</w:t>
      </w:r>
      <w:r w:rsidRPr="00CD592B">
        <w:rPr>
          <w:sz w:val="28"/>
          <w:szCs w:val="28"/>
          <w:lang w:val="it-IT"/>
        </w:rPr>
        <w:t xml:space="preserve"> Tổ chức.</w:t>
      </w:r>
    </w:p>
    <w:p w:rsidR="00506412" w:rsidRPr="00CD592B" w:rsidRDefault="00506412" w:rsidP="00506412">
      <w:pPr>
        <w:widowControl w:val="0"/>
        <w:spacing w:before="120"/>
        <w:rPr>
          <w:i/>
          <w:sz w:val="28"/>
          <w:szCs w:val="28"/>
          <w:lang w:val="it-IT"/>
        </w:rPr>
      </w:pPr>
      <w:r w:rsidRPr="00CD592B">
        <w:rPr>
          <w:i/>
          <w:sz w:val="28"/>
          <w:szCs w:val="28"/>
          <w:lang w:val="it-IT"/>
        </w:rPr>
        <w:t xml:space="preserve">e. Cơ quan thực hiện thủ tục hành chính: </w:t>
      </w:r>
    </w:p>
    <w:p w:rsidR="00506412" w:rsidRPr="00CD592B" w:rsidRDefault="00506412" w:rsidP="00506412">
      <w:pPr>
        <w:widowControl w:val="0"/>
        <w:spacing w:before="120"/>
        <w:rPr>
          <w:sz w:val="28"/>
          <w:szCs w:val="28"/>
          <w:lang w:val="it-IT"/>
        </w:rPr>
      </w:pPr>
      <w:r w:rsidRPr="00CD592B">
        <w:rPr>
          <w:sz w:val="28"/>
          <w:szCs w:val="28"/>
          <w:lang w:val="it-IT"/>
        </w:rPr>
        <w:t xml:space="preserve">- Cơ quan có thẩm quyền quyết định: </w:t>
      </w:r>
      <w:r w:rsidRPr="00CD592B">
        <w:rPr>
          <w:color w:val="000000"/>
          <w:spacing w:val="-4"/>
          <w:sz w:val="28"/>
          <w:szCs w:val="28"/>
          <w:lang w:val="it-IT"/>
        </w:rPr>
        <w:t>Sở Văn hóa, Thể thao và Du lịch.</w:t>
      </w:r>
      <w:r w:rsidRPr="00CD592B">
        <w:rPr>
          <w:sz w:val="28"/>
          <w:szCs w:val="28"/>
          <w:lang w:val="it-IT"/>
        </w:rPr>
        <w:t>.</w:t>
      </w:r>
    </w:p>
    <w:p w:rsidR="00506412" w:rsidRPr="00CD592B" w:rsidRDefault="00506412" w:rsidP="00506412">
      <w:pPr>
        <w:widowControl w:val="0"/>
        <w:spacing w:before="120"/>
        <w:rPr>
          <w:color w:val="000000"/>
          <w:spacing w:val="-4"/>
          <w:sz w:val="28"/>
          <w:szCs w:val="28"/>
          <w:lang w:val="it-IT"/>
        </w:rPr>
      </w:pPr>
      <w:r w:rsidRPr="00CD592B">
        <w:rPr>
          <w:sz w:val="28"/>
          <w:szCs w:val="28"/>
          <w:lang w:val="it-IT"/>
        </w:rPr>
        <w:t xml:space="preserve">- Cơ quan trực tiếp thực hiện TTHC: </w:t>
      </w:r>
      <w:r w:rsidRPr="00CD592B">
        <w:rPr>
          <w:color w:val="000000"/>
          <w:spacing w:val="-4"/>
          <w:sz w:val="28"/>
          <w:szCs w:val="28"/>
          <w:lang w:val="it-IT"/>
        </w:rPr>
        <w:t>Sở Văn hóa, Thể thao và Du lịch.</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i/>
          <w:sz w:val="28"/>
          <w:szCs w:val="28"/>
          <w:lang w:val="it-IT"/>
        </w:rPr>
        <w:t>g. Kết quả thực hiện thủ tục hành chính:</w:t>
      </w:r>
      <w:r w:rsidRPr="00CD592B">
        <w:rPr>
          <w:sz w:val="28"/>
          <w:szCs w:val="28"/>
          <w:lang w:val="it-IT"/>
        </w:rPr>
        <w:t xml:space="preserve"> </w:t>
      </w:r>
      <w:r w:rsidRPr="00CD592B">
        <w:rPr>
          <w:color w:val="000000"/>
          <w:sz w:val="28"/>
          <w:szCs w:val="28"/>
          <w:lang w:val="it-IT"/>
        </w:rPr>
        <w:t>Công văn thỏa thuận thiết kế bản vẽ thi công bảo quản, tu bổ, phục hồi di tích.</w:t>
      </w:r>
    </w:p>
    <w:p w:rsidR="00506412" w:rsidRPr="00CD592B" w:rsidRDefault="00506412" w:rsidP="00506412">
      <w:pPr>
        <w:pStyle w:val="NormalWeb"/>
        <w:shd w:val="clear" w:color="auto" w:fill="FFFFFF"/>
        <w:spacing w:before="120" w:beforeAutospacing="0" w:after="0" w:afterAutospacing="0" w:line="240" w:lineRule="auto"/>
        <w:rPr>
          <w:color w:val="000000"/>
          <w:sz w:val="28"/>
          <w:szCs w:val="28"/>
          <w:lang w:val="it-IT"/>
        </w:rPr>
      </w:pPr>
      <w:r w:rsidRPr="00CD592B">
        <w:rPr>
          <w:i/>
          <w:sz w:val="28"/>
          <w:szCs w:val="28"/>
          <w:lang w:val="it-IT"/>
        </w:rPr>
        <w:lastRenderedPageBreak/>
        <w:t xml:space="preserve">h. Phí, Lệ phí : </w:t>
      </w:r>
      <w:r w:rsidRPr="00CD592B">
        <w:rPr>
          <w:color w:val="000000"/>
          <w:sz w:val="28"/>
          <w:szCs w:val="28"/>
          <w:lang w:val="it-IT"/>
        </w:rPr>
        <w:t>Không có.</w:t>
      </w:r>
    </w:p>
    <w:p w:rsidR="00506412" w:rsidRPr="00CD592B" w:rsidRDefault="00506412" w:rsidP="00506412">
      <w:pPr>
        <w:widowControl w:val="0"/>
        <w:tabs>
          <w:tab w:val="left" w:pos="720"/>
          <w:tab w:val="left" w:pos="1440"/>
          <w:tab w:val="left" w:pos="2160"/>
          <w:tab w:val="left" w:pos="2880"/>
          <w:tab w:val="left" w:pos="3918"/>
        </w:tabs>
        <w:spacing w:before="120"/>
        <w:rPr>
          <w:i/>
          <w:sz w:val="28"/>
          <w:szCs w:val="28"/>
          <w:lang w:val="it-IT"/>
        </w:rPr>
      </w:pPr>
      <w:r w:rsidRPr="00CD592B">
        <w:rPr>
          <w:i/>
          <w:sz w:val="28"/>
          <w:szCs w:val="28"/>
          <w:lang w:val="it-IT"/>
        </w:rPr>
        <w:t xml:space="preserve">i. Tên mẫu đơn, mẫu tờ khai: </w:t>
      </w:r>
      <w:r w:rsidRPr="00CD592B">
        <w:rPr>
          <w:color w:val="000000"/>
          <w:sz w:val="28"/>
          <w:szCs w:val="28"/>
          <w:lang w:val="it-IT"/>
        </w:rPr>
        <w:t>Không có.</w:t>
      </w:r>
    </w:p>
    <w:p w:rsidR="00506412" w:rsidRPr="00CD592B" w:rsidRDefault="00506412" w:rsidP="00506412">
      <w:pPr>
        <w:widowControl w:val="0"/>
        <w:spacing w:before="120"/>
        <w:rPr>
          <w:sz w:val="28"/>
          <w:szCs w:val="28"/>
          <w:lang w:val="it-IT"/>
        </w:rPr>
      </w:pPr>
      <w:r w:rsidRPr="00CD592B">
        <w:rPr>
          <w:i/>
          <w:sz w:val="28"/>
          <w:szCs w:val="28"/>
          <w:lang w:val="it-IT"/>
        </w:rPr>
        <w:t xml:space="preserve">k. Yêu cầu, điều kiện thực hiện thủ tục hành chính: </w:t>
      </w:r>
      <w:r w:rsidRPr="00CD592B">
        <w:rPr>
          <w:color w:val="000000"/>
          <w:sz w:val="28"/>
          <w:szCs w:val="28"/>
          <w:lang w:val="it-IT"/>
        </w:rPr>
        <w:t>Không có.</w:t>
      </w:r>
    </w:p>
    <w:p w:rsidR="00506412" w:rsidRPr="00CD592B" w:rsidRDefault="00506412" w:rsidP="00506412">
      <w:pPr>
        <w:widowControl w:val="0"/>
        <w:spacing w:before="120"/>
        <w:rPr>
          <w:sz w:val="28"/>
          <w:szCs w:val="28"/>
          <w:lang w:val="it-IT"/>
        </w:rPr>
      </w:pPr>
      <w:r w:rsidRPr="00CD592B">
        <w:rPr>
          <w:i/>
          <w:sz w:val="28"/>
          <w:szCs w:val="28"/>
          <w:lang w:val="it-IT"/>
        </w:rPr>
        <w:t>l. Căn cứ pháp lý của thủ tục hành chính:</w:t>
      </w:r>
    </w:p>
    <w:p w:rsidR="00506412" w:rsidRPr="007B2A54" w:rsidRDefault="00506412" w:rsidP="00506412">
      <w:pPr>
        <w:pStyle w:val="NormalWeb"/>
        <w:shd w:val="clear" w:color="auto" w:fill="FFFFFF"/>
        <w:spacing w:before="120" w:beforeAutospacing="0" w:after="0" w:afterAutospacing="0" w:line="240" w:lineRule="auto"/>
        <w:rPr>
          <w:color w:val="000000"/>
          <w:sz w:val="28"/>
          <w:szCs w:val="28"/>
          <w:lang w:val="it-IT"/>
        </w:rPr>
      </w:pPr>
      <w:r w:rsidRPr="007B2A54">
        <w:rPr>
          <w:color w:val="000000"/>
          <w:sz w:val="28"/>
          <w:szCs w:val="28"/>
          <w:lang w:val="it-IT"/>
        </w:rPr>
        <w:t>- Luật Di sản văn hóa số 28/2001/QH10 ngày 29/6/2001, có hiệu lực thi hành từ ngày 01/01/2002;</w:t>
      </w:r>
    </w:p>
    <w:p w:rsidR="00506412" w:rsidRPr="007B2A54" w:rsidRDefault="00506412" w:rsidP="00506412">
      <w:pPr>
        <w:pStyle w:val="NormalWeb"/>
        <w:shd w:val="clear" w:color="auto" w:fill="FFFFFF"/>
        <w:spacing w:before="120" w:beforeAutospacing="0" w:after="0" w:afterAutospacing="0" w:line="240" w:lineRule="auto"/>
        <w:rPr>
          <w:color w:val="000000"/>
          <w:sz w:val="28"/>
          <w:szCs w:val="28"/>
          <w:lang w:val="it-IT"/>
        </w:rPr>
      </w:pPr>
      <w:r w:rsidRPr="007B2A54">
        <w:rPr>
          <w:color w:val="000000"/>
          <w:sz w:val="28"/>
          <w:szCs w:val="28"/>
          <w:lang w:val="it-IT"/>
        </w:rPr>
        <w:t>- Luật sửa đổi, bổ sung một số điều của Luật Di sản văn hóa số 32/2009/QH12 ngày 18/6/2009, có hiệu lực thi hành từ ngày 01/01/2010;</w:t>
      </w:r>
    </w:p>
    <w:p w:rsidR="00506412" w:rsidRPr="007B2A54" w:rsidRDefault="00506412" w:rsidP="00506412">
      <w:pPr>
        <w:pStyle w:val="NormalWeb"/>
        <w:shd w:val="clear" w:color="auto" w:fill="FFFFFF"/>
        <w:spacing w:before="120" w:beforeAutospacing="0" w:after="0" w:afterAutospacing="0" w:line="240" w:lineRule="auto"/>
        <w:rPr>
          <w:color w:val="000000"/>
          <w:sz w:val="28"/>
          <w:szCs w:val="28"/>
          <w:lang w:val="it-IT"/>
        </w:rPr>
      </w:pPr>
      <w:r w:rsidRPr="007B2A54">
        <w:rPr>
          <w:color w:val="000000"/>
          <w:sz w:val="28"/>
          <w:szCs w:val="28"/>
          <w:lang w:val="it-IT"/>
        </w:rPr>
        <w:t>- Nghị định số</w:t>
      </w:r>
      <w:r w:rsidRPr="007B2A54">
        <w:rPr>
          <w:rStyle w:val="apple-converted-space"/>
          <w:color w:val="000000"/>
          <w:sz w:val="28"/>
          <w:szCs w:val="28"/>
          <w:lang w:val="it-IT"/>
        </w:rPr>
        <w:t> </w:t>
      </w:r>
      <w:hyperlink r:id="rId6" w:tgtFrame="_blank" w:history="1">
        <w:r w:rsidRPr="007B2A54">
          <w:rPr>
            <w:rStyle w:val="Hyperlink"/>
            <w:color w:val="000000"/>
            <w:sz w:val="28"/>
            <w:szCs w:val="28"/>
            <w:lang w:val="it-IT"/>
          </w:rPr>
          <w:t>70/2012/NĐ-CP</w:t>
        </w:r>
      </w:hyperlink>
      <w:r w:rsidRPr="007B2A54">
        <w:rPr>
          <w:rStyle w:val="apple-converted-space"/>
          <w:color w:val="000000"/>
          <w:sz w:val="28"/>
          <w:szCs w:val="28"/>
          <w:lang w:val="it-IT"/>
        </w:rPr>
        <w:t> </w:t>
      </w:r>
      <w:r w:rsidRPr="007B2A54">
        <w:rPr>
          <w:color w:val="000000"/>
          <w:sz w:val="28"/>
          <w:szCs w:val="28"/>
          <w:lang w:val="it-IT"/>
        </w:rPr>
        <w:t>ngày 18/9/2012 của Chính phủ quy định thẩm quyền, trình tự, thủ tục lập, phê duyệt quy hoạch, dự án bảo quản, tu bổ, phục hồi di tích lịch sử - văn hóa, danh lam thắng cảnh, có hiệu lực thi hành từ ngày 15/11/2012;</w:t>
      </w:r>
    </w:p>
    <w:p w:rsidR="00506412" w:rsidRPr="00CD592B" w:rsidRDefault="00506412" w:rsidP="00506412">
      <w:pPr>
        <w:widowControl w:val="0"/>
        <w:spacing w:before="120"/>
        <w:rPr>
          <w:sz w:val="28"/>
          <w:szCs w:val="28"/>
          <w:lang w:val="it-IT"/>
        </w:rPr>
      </w:pPr>
      <w:r w:rsidRPr="007B2A54">
        <w:rPr>
          <w:color w:val="000000"/>
          <w:spacing w:val="-4"/>
          <w:sz w:val="28"/>
          <w:szCs w:val="28"/>
          <w:lang w:val="it-IT"/>
        </w:rPr>
        <w:t>- Thông tư số</w:t>
      </w:r>
      <w:r w:rsidRPr="007B2A54">
        <w:rPr>
          <w:rStyle w:val="apple-converted-space"/>
          <w:color w:val="000000"/>
          <w:spacing w:val="-4"/>
          <w:sz w:val="28"/>
          <w:szCs w:val="28"/>
          <w:lang w:val="it-IT"/>
        </w:rPr>
        <w:t> </w:t>
      </w:r>
      <w:hyperlink r:id="rId7" w:tgtFrame="_blank" w:history="1">
        <w:r w:rsidRPr="007B2A54">
          <w:rPr>
            <w:rStyle w:val="Hyperlink"/>
            <w:color w:val="000000"/>
            <w:spacing w:val="-4"/>
            <w:sz w:val="28"/>
            <w:szCs w:val="28"/>
            <w:lang w:val="it-IT"/>
          </w:rPr>
          <w:t>18/2012/TT-BVHTTDL</w:t>
        </w:r>
      </w:hyperlink>
      <w:r w:rsidRPr="00CD592B">
        <w:rPr>
          <w:rStyle w:val="apple-converted-space"/>
          <w:spacing w:val="-4"/>
          <w:sz w:val="28"/>
          <w:szCs w:val="28"/>
          <w:lang w:val="it-IT"/>
        </w:rPr>
        <w:t> </w:t>
      </w:r>
      <w:r w:rsidRPr="00CD592B">
        <w:rPr>
          <w:spacing w:val="-4"/>
          <w:sz w:val="28"/>
          <w:szCs w:val="28"/>
          <w:lang w:val="it-IT"/>
        </w:rPr>
        <w:t>ngày 28/12/2012 của Bộ trưởng Bộ Văn hóa, Thể thao và Du lịch quy định chi tiết một số quy định về bảo quản, tu bổ, phục hồi di tích, có hiệu lực thi hành từ ngày 01/7/2013.</w:t>
      </w: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06412" w:rsidRDefault="00506412" w:rsidP="00506412">
      <w:pPr>
        <w:rPr>
          <w:b/>
          <w:i/>
          <w:sz w:val="28"/>
          <w:szCs w:val="28"/>
        </w:rPr>
      </w:pPr>
    </w:p>
    <w:p w:rsidR="005E1D1A" w:rsidRDefault="005E1D1A">
      <w:bookmarkStart w:id="0" w:name="_GoBack"/>
      <w:bookmarkEnd w:id="0"/>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12"/>
    <w:rsid w:val="00506412"/>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06412"/>
    <w:pPr>
      <w:spacing w:after="160" w:line="240" w:lineRule="exact"/>
    </w:pPr>
    <w:rPr>
      <w:rFonts w:ascii="Verdana" w:eastAsia="Times New Roman" w:hAnsi="Verdana" w:cs="Verdana"/>
      <w:sz w:val="20"/>
      <w:szCs w:val="20"/>
    </w:rPr>
  </w:style>
  <w:style w:type="character" w:styleId="Hyperlink">
    <w:name w:val="Hyperlink"/>
    <w:uiPriority w:val="99"/>
    <w:rsid w:val="00506412"/>
    <w:rPr>
      <w:color w:val="0000FF"/>
      <w:u w:val="single"/>
    </w:rPr>
  </w:style>
  <w:style w:type="paragraph" w:styleId="NormalWeb">
    <w:name w:val="Normal (Web)"/>
    <w:basedOn w:val="Normal"/>
    <w:rsid w:val="00506412"/>
    <w:pPr>
      <w:spacing w:before="100" w:beforeAutospacing="1" w:after="100" w:afterAutospacing="1" w:line="300" w:lineRule="atLeast"/>
      <w:ind w:firstLine="720"/>
      <w:jc w:val="both"/>
    </w:pPr>
    <w:rPr>
      <w:rFonts w:eastAsia="Times New Roman" w:cs="Times New Roman"/>
      <w:szCs w:val="24"/>
    </w:rPr>
  </w:style>
  <w:style w:type="character" w:customStyle="1" w:styleId="1Char">
    <w:name w:val="1 Char"/>
    <w:link w:val="1"/>
    <w:locked/>
    <w:rsid w:val="00506412"/>
    <w:rPr>
      <w:b/>
      <w:sz w:val="28"/>
      <w:szCs w:val="28"/>
      <w:lang/>
    </w:rPr>
  </w:style>
  <w:style w:type="paragraph" w:customStyle="1" w:styleId="1">
    <w:name w:val="1"/>
    <w:basedOn w:val="Normal"/>
    <w:link w:val="1Char"/>
    <w:autoRedefine/>
    <w:rsid w:val="00506412"/>
    <w:pPr>
      <w:spacing w:before="120"/>
      <w:ind w:firstLine="567"/>
      <w:jc w:val="both"/>
    </w:pPr>
    <w:rPr>
      <w:rFonts w:asciiTheme="minorHAnsi" w:hAnsiTheme="minorHAnsi"/>
      <w:b/>
      <w:sz w:val="28"/>
      <w:szCs w:val="28"/>
      <w:lang/>
    </w:rPr>
  </w:style>
  <w:style w:type="character" w:customStyle="1" w:styleId="apple-converted-space">
    <w:name w:val="apple-converted-space"/>
    <w:basedOn w:val="DefaultParagraphFont"/>
    <w:rsid w:val="00506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06412"/>
    <w:pPr>
      <w:spacing w:after="160" w:line="240" w:lineRule="exact"/>
    </w:pPr>
    <w:rPr>
      <w:rFonts w:ascii="Verdana" w:eastAsia="Times New Roman" w:hAnsi="Verdana" w:cs="Verdana"/>
      <w:sz w:val="20"/>
      <w:szCs w:val="20"/>
    </w:rPr>
  </w:style>
  <w:style w:type="character" w:styleId="Hyperlink">
    <w:name w:val="Hyperlink"/>
    <w:uiPriority w:val="99"/>
    <w:rsid w:val="00506412"/>
    <w:rPr>
      <w:color w:val="0000FF"/>
      <w:u w:val="single"/>
    </w:rPr>
  </w:style>
  <w:style w:type="paragraph" w:styleId="NormalWeb">
    <w:name w:val="Normal (Web)"/>
    <w:basedOn w:val="Normal"/>
    <w:rsid w:val="00506412"/>
    <w:pPr>
      <w:spacing w:before="100" w:beforeAutospacing="1" w:after="100" w:afterAutospacing="1" w:line="300" w:lineRule="atLeast"/>
      <w:ind w:firstLine="720"/>
      <w:jc w:val="both"/>
    </w:pPr>
    <w:rPr>
      <w:rFonts w:eastAsia="Times New Roman" w:cs="Times New Roman"/>
      <w:szCs w:val="24"/>
    </w:rPr>
  </w:style>
  <w:style w:type="character" w:customStyle="1" w:styleId="1Char">
    <w:name w:val="1 Char"/>
    <w:link w:val="1"/>
    <w:locked/>
    <w:rsid w:val="00506412"/>
    <w:rPr>
      <w:b/>
      <w:sz w:val="28"/>
      <w:szCs w:val="28"/>
      <w:lang/>
    </w:rPr>
  </w:style>
  <w:style w:type="paragraph" w:customStyle="1" w:styleId="1">
    <w:name w:val="1"/>
    <w:basedOn w:val="Normal"/>
    <w:link w:val="1Char"/>
    <w:autoRedefine/>
    <w:rsid w:val="00506412"/>
    <w:pPr>
      <w:spacing w:before="120"/>
      <w:ind w:firstLine="567"/>
      <w:jc w:val="both"/>
    </w:pPr>
    <w:rPr>
      <w:rFonts w:asciiTheme="minorHAnsi" w:hAnsiTheme="minorHAnsi"/>
      <w:b/>
      <w:sz w:val="28"/>
      <w:szCs w:val="28"/>
      <w:lang/>
    </w:rPr>
  </w:style>
  <w:style w:type="character" w:customStyle="1" w:styleId="apple-converted-space">
    <w:name w:val="apple-converted-space"/>
    <w:basedOn w:val="DefaultParagraphFont"/>
    <w:rsid w:val="0050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18/2012/TT-BVHTTDL&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70/2012/N%C4%90-CP&amp;area=2&amp;type=0&amp;match=False&amp;vc=True&amp;lan=1" TargetMode="External"/><Relationship Id="rId5" Type="http://schemas.openxmlformats.org/officeDocument/2006/relationships/hyperlink" Target="http://thuvienphapluat.vn/phap-luat/tim-van-ban.aspx?keyword=18/2012/TT-BVHTTDL&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2016-06-22T02:48:00Z</dcterms:created>
  <dcterms:modified xsi:type="dcterms:W3CDTF">2016-06-22T02:48:00Z</dcterms:modified>
</cp:coreProperties>
</file>